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FB" w:rsidRDefault="00671AFB" w:rsidP="00671AFB">
      <w:pPr>
        <w:pStyle w:val="NoSpacing"/>
        <w:jc w:val="center"/>
        <w:rPr>
          <w:b/>
          <w:sz w:val="24"/>
          <w:szCs w:val="24"/>
        </w:rPr>
      </w:pPr>
      <w:r>
        <w:rPr>
          <w:noProof/>
        </w:rPr>
        <w:drawing>
          <wp:inline distT="0" distB="0" distL="0" distR="0">
            <wp:extent cx="708660" cy="708660"/>
            <wp:effectExtent l="19050" t="0" r="0" b="0"/>
            <wp:docPr id="1" name="Picture 1" descr="f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seal"/>
                    <pic:cNvPicPr>
                      <a:picLocks noChangeAspect="1" noChangeArrowheads="1"/>
                    </pic:cNvPicPr>
                  </pic:nvPicPr>
                  <pic:blipFill>
                    <a:blip r:embed="rId5" cstate="print"/>
                    <a:srcRect/>
                    <a:stretch>
                      <a:fillRect/>
                    </a:stretch>
                  </pic:blipFill>
                  <pic:spPr bwMode="auto">
                    <a:xfrm>
                      <a:off x="0" y="0"/>
                      <a:ext cx="708660" cy="708660"/>
                    </a:xfrm>
                    <a:prstGeom prst="rect">
                      <a:avLst/>
                    </a:prstGeom>
                    <a:noFill/>
                    <a:ln w="9525">
                      <a:noFill/>
                      <a:miter lim="800000"/>
                      <a:headEnd/>
                      <a:tailEnd/>
                    </a:ln>
                  </pic:spPr>
                </pic:pic>
              </a:graphicData>
            </a:graphic>
          </wp:inline>
        </w:drawing>
      </w:r>
    </w:p>
    <w:p w:rsidR="00671AFB" w:rsidRDefault="00671AFB" w:rsidP="00671AFB">
      <w:pPr>
        <w:pStyle w:val="NoSpacing"/>
        <w:jc w:val="center"/>
        <w:rPr>
          <w:b/>
          <w:sz w:val="24"/>
          <w:szCs w:val="24"/>
        </w:rPr>
      </w:pPr>
    </w:p>
    <w:p w:rsidR="006E1202" w:rsidRPr="00671AFB" w:rsidRDefault="00671AFB" w:rsidP="00671AFB">
      <w:pPr>
        <w:pStyle w:val="NoSpacing"/>
        <w:jc w:val="center"/>
        <w:rPr>
          <w:b/>
          <w:sz w:val="24"/>
          <w:szCs w:val="24"/>
        </w:rPr>
      </w:pPr>
      <w:r w:rsidRPr="00671AFB">
        <w:rPr>
          <w:b/>
          <w:sz w:val="24"/>
          <w:szCs w:val="24"/>
        </w:rPr>
        <w:t>Board of Regents</w:t>
      </w:r>
    </w:p>
    <w:p w:rsidR="00671AFB" w:rsidRPr="00671AFB" w:rsidRDefault="00671AFB" w:rsidP="00671AFB">
      <w:pPr>
        <w:pStyle w:val="NoSpacing"/>
        <w:jc w:val="center"/>
        <w:rPr>
          <w:b/>
          <w:sz w:val="24"/>
          <w:szCs w:val="24"/>
        </w:rPr>
      </w:pPr>
      <w:r w:rsidRPr="00671AFB">
        <w:rPr>
          <w:b/>
          <w:sz w:val="24"/>
          <w:szCs w:val="24"/>
        </w:rPr>
        <w:t>Intercollegiate Athletics Workgroup</w:t>
      </w:r>
    </w:p>
    <w:p w:rsidR="00671AFB" w:rsidRDefault="009C37E7" w:rsidP="00671AFB">
      <w:pPr>
        <w:pStyle w:val="NoSpacing"/>
        <w:jc w:val="center"/>
        <w:rPr>
          <w:b/>
          <w:sz w:val="24"/>
          <w:szCs w:val="24"/>
        </w:rPr>
      </w:pPr>
      <w:r>
        <w:rPr>
          <w:b/>
          <w:sz w:val="24"/>
          <w:szCs w:val="24"/>
        </w:rPr>
        <w:t>March</w:t>
      </w:r>
      <w:r w:rsidR="00671AFB" w:rsidRPr="00671AFB">
        <w:rPr>
          <w:b/>
          <w:sz w:val="24"/>
          <w:szCs w:val="24"/>
        </w:rPr>
        <w:t xml:space="preserve"> </w:t>
      </w:r>
      <w:r>
        <w:rPr>
          <w:b/>
          <w:sz w:val="24"/>
          <w:szCs w:val="24"/>
        </w:rPr>
        <w:t>27</w:t>
      </w:r>
      <w:r w:rsidR="00671AFB" w:rsidRPr="00671AFB">
        <w:rPr>
          <w:b/>
          <w:sz w:val="24"/>
          <w:szCs w:val="24"/>
        </w:rPr>
        <w:t>, 201</w:t>
      </w:r>
      <w:r>
        <w:rPr>
          <w:b/>
          <w:sz w:val="24"/>
          <w:szCs w:val="24"/>
        </w:rPr>
        <w:t>3</w:t>
      </w:r>
    </w:p>
    <w:p w:rsidR="00671AFB" w:rsidRDefault="00671AFB" w:rsidP="00671AFB">
      <w:pPr>
        <w:pStyle w:val="NoSpacing"/>
        <w:jc w:val="center"/>
        <w:rPr>
          <w:b/>
          <w:sz w:val="24"/>
          <w:szCs w:val="24"/>
        </w:rPr>
      </w:pPr>
    </w:p>
    <w:p w:rsidR="00671AFB" w:rsidRPr="00671AFB" w:rsidRDefault="007335A6" w:rsidP="00671AFB">
      <w:pPr>
        <w:pStyle w:val="NoSpacing"/>
        <w:rPr>
          <w:b/>
          <w:sz w:val="24"/>
          <w:szCs w:val="24"/>
          <w:u w:val="single"/>
        </w:rPr>
      </w:pPr>
      <w:r>
        <w:rPr>
          <w:b/>
          <w:sz w:val="24"/>
          <w:szCs w:val="24"/>
          <w:u w:val="single"/>
        </w:rPr>
        <w:t>Minutes of the meeting</w:t>
      </w:r>
      <w:r w:rsidR="00671AFB" w:rsidRPr="00671AFB">
        <w:rPr>
          <w:b/>
          <w:sz w:val="24"/>
          <w:szCs w:val="24"/>
          <w:u w:val="single"/>
        </w:rPr>
        <w:t>:</w:t>
      </w:r>
    </w:p>
    <w:p w:rsidR="00671AFB" w:rsidRDefault="00671AFB" w:rsidP="00671AFB">
      <w:pPr>
        <w:pStyle w:val="NoSpacing"/>
        <w:rPr>
          <w:b/>
          <w:sz w:val="24"/>
          <w:szCs w:val="24"/>
        </w:rPr>
      </w:pPr>
    </w:p>
    <w:p w:rsidR="007335A6" w:rsidRDefault="007335A6" w:rsidP="00671AFB">
      <w:pPr>
        <w:pStyle w:val="NoSpacing"/>
        <w:rPr>
          <w:b/>
          <w:sz w:val="24"/>
          <w:szCs w:val="24"/>
        </w:rPr>
      </w:pPr>
      <w:r>
        <w:rPr>
          <w:b/>
          <w:sz w:val="24"/>
          <w:szCs w:val="24"/>
        </w:rPr>
        <w:t xml:space="preserve">Attendance:   Regents </w:t>
      </w:r>
      <w:proofErr w:type="spellStart"/>
      <w:r>
        <w:rPr>
          <w:b/>
          <w:sz w:val="24"/>
          <w:szCs w:val="24"/>
        </w:rPr>
        <w:t>McMill</w:t>
      </w:r>
      <w:r w:rsidR="0004789F">
        <w:rPr>
          <w:b/>
          <w:sz w:val="24"/>
          <w:szCs w:val="24"/>
        </w:rPr>
        <w:t>e</w:t>
      </w:r>
      <w:r>
        <w:rPr>
          <w:b/>
          <w:sz w:val="24"/>
          <w:szCs w:val="24"/>
        </w:rPr>
        <w:t>n</w:t>
      </w:r>
      <w:proofErr w:type="spellEnd"/>
      <w:r>
        <w:rPr>
          <w:b/>
          <w:sz w:val="24"/>
          <w:szCs w:val="24"/>
        </w:rPr>
        <w:t xml:space="preserve"> (chair), Gonzales, Gossett, Kinkopf and USM staff Chancellor Kirwan, Doyle, Boughman, Lee, Page, Muntz, West, and Mosca</w:t>
      </w:r>
      <w:r w:rsidR="00B84AB0">
        <w:rPr>
          <w:b/>
          <w:sz w:val="24"/>
          <w:szCs w:val="24"/>
        </w:rPr>
        <w:t xml:space="preserve">.   For the first agenda item, the workgroup also invited in UMCP Athletic Director Kevin Anderson, Deputy Athletic Director Kelly Mehrtens, </w:t>
      </w:r>
      <w:proofErr w:type="gramStart"/>
      <w:r w:rsidR="002855DA">
        <w:rPr>
          <w:b/>
          <w:sz w:val="24"/>
          <w:szCs w:val="24"/>
        </w:rPr>
        <w:t>UMCP</w:t>
      </w:r>
      <w:proofErr w:type="gramEnd"/>
      <w:r w:rsidR="002855DA">
        <w:rPr>
          <w:b/>
          <w:sz w:val="24"/>
          <w:szCs w:val="24"/>
        </w:rPr>
        <w:t xml:space="preserve"> </w:t>
      </w:r>
      <w:r w:rsidR="00B84AB0">
        <w:rPr>
          <w:b/>
          <w:sz w:val="24"/>
          <w:szCs w:val="24"/>
        </w:rPr>
        <w:t>university legal advisor Terry Roach and UMCP chief of staff Michelle Eastman.</w:t>
      </w:r>
    </w:p>
    <w:p w:rsidR="007335A6" w:rsidRDefault="007335A6" w:rsidP="00671AFB">
      <w:pPr>
        <w:pStyle w:val="NoSpacing"/>
        <w:rPr>
          <w:b/>
          <w:sz w:val="24"/>
          <w:szCs w:val="24"/>
        </w:rPr>
      </w:pPr>
    </w:p>
    <w:p w:rsidR="001927F0" w:rsidRDefault="001927F0" w:rsidP="001927F0">
      <w:pPr>
        <w:pStyle w:val="NoSpacing"/>
        <w:rPr>
          <w:b/>
          <w:sz w:val="24"/>
          <w:szCs w:val="24"/>
        </w:rPr>
      </w:pPr>
    </w:p>
    <w:p w:rsidR="009E1A5D" w:rsidRDefault="009E1A5D" w:rsidP="009E1A5D">
      <w:pPr>
        <w:pStyle w:val="NoSpacing"/>
        <w:numPr>
          <w:ilvl w:val="0"/>
          <w:numId w:val="1"/>
        </w:numPr>
        <w:rPr>
          <w:b/>
          <w:sz w:val="24"/>
          <w:szCs w:val="24"/>
        </w:rPr>
      </w:pPr>
      <w:r>
        <w:rPr>
          <w:b/>
          <w:sz w:val="24"/>
          <w:szCs w:val="24"/>
        </w:rPr>
        <w:t>Review of coaches and athletic directors compensation arrangements – discussion and review of UMCP information – discussion with UMCP Athletic Director Kevin Anderson and Assistant Athletic Director Kelly Mehrtens</w:t>
      </w:r>
    </w:p>
    <w:p w:rsidR="00F47AAF" w:rsidRDefault="00F47AAF" w:rsidP="009E1A5D">
      <w:pPr>
        <w:pStyle w:val="NoSpacing"/>
        <w:ind w:left="360"/>
        <w:rPr>
          <w:b/>
          <w:sz w:val="24"/>
          <w:szCs w:val="24"/>
        </w:rPr>
      </w:pPr>
    </w:p>
    <w:p w:rsidR="0004789F" w:rsidRDefault="00713787" w:rsidP="009E1A5D">
      <w:pPr>
        <w:pStyle w:val="NoSpacing"/>
        <w:ind w:left="360"/>
        <w:rPr>
          <w:b/>
          <w:sz w:val="24"/>
          <w:szCs w:val="24"/>
        </w:rPr>
      </w:pPr>
      <w:r>
        <w:rPr>
          <w:b/>
          <w:sz w:val="24"/>
          <w:szCs w:val="24"/>
        </w:rPr>
        <w:t>Chair McMillen shared with the workgroup the national context for athletic department contracts and their role in student-athlete academic achievement.   The Chair explained the notion behind what was described as the ‘Connecticut rule’, a contract provision that prohibits other incentive compensation where student-athlete academic performance does not meet certain prescribed standards.</w:t>
      </w:r>
      <w:r w:rsidR="00B63B22">
        <w:rPr>
          <w:b/>
          <w:sz w:val="24"/>
          <w:szCs w:val="24"/>
        </w:rPr>
        <w:t xml:space="preserve">   </w:t>
      </w:r>
    </w:p>
    <w:p w:rsidR="0004789F" w:rsidRDefault="0004789F" w:rsidP="009E1A5D">
      <w:pPr>
        <w:pStyle w:val="NoSpacing"/>
        <w:ind w:left="360"/>
        <w:rPr>
          <w:b/>
          <w:sz w:val="24"/>
          <w:szCs w:val="24"/>
        </w:rPr>
      </w:pPr>
    </w:p>
    <w:p w:rsidR="00713787" w:rsidRDefault="00B63B22" w:rsidP="009E1A5D">
      <w:pPr>
        <w:pStyle w:val="NoSpacing"/>
        <w:ind w:left="360"/>
        <w:rPr>
          <w:b/>
          <w:sz w:val="24"/>
          <w:szCs w:val="24"/>
        </w:rPr>
      </w:pPr>
      <w:r>
        <w:rPr>
          <w:b/>
          <w:sz w:val="24"/>
          <w:szCs w:val="24"/>
        </w:rPr>
        <w:t xml:space="preserve">The chair </w:t>
      </w:r>
      <w:r w:rsidR="0004789F">
        <w:rPr>
          <w:b/>
          <w:sz w:val="24"/>
          <w:szCs w:val="24"/>
        </w:rPr>
        <w:t xml:space="preserve">also </w:t>
      </w:r>
      <w:r>
        <w:rPr>
          <w:b/>
          <w:sz w:val="24"/>
          <w:szCs w:val="24"/>
        </w:rPr>
        <w:t xml:space="preserve">noted the lack of academic performance incentives in the men’s basketball assistant coaches contracts, and </w:t>
      </w:r>
      <w:r w:rsidR="0004789F">
        <w:rPr>
          <w:b/>
          <w:sz w:val="24"/>
          <w:szCs w:val="24"/>
        </w:rPr>
        <w:t xml:space="preserve">pointed out that in a review of the contracts he observed </w:t>
      </w:r>
      <w:r>
        <w:rPr>
          <w:b/>
          <w:sz w:val="24"/>
          <w:szCs w:val="24"/>
        </w:rPr>
        <w:t xml:space="preserve">a lack of </w:t>
      </w:r>
      <w:r w:rsidR="0004789F">
        <w:rPr>
          <w:b/>
          <w:sz w:val="24"/>
          <w:szCs w:val="24"/>
        </w:rPr>
        <w:t xml:space="preserve">explicit </w:t>
      </w:r>
      <w:r>
        <w:rPr>
          <w:b/>
          <w:sz w:val="24"/>
          <w:szCs w:val="24"/>
        </w:rPr>
        <w:t xml:space="preserve">termination provisions that would enable the institution to terminate assistant coaches for </w:t>
      </w:r>
      <w:r w:rsidR="0004789F">
        <w:rPr>
          <w:b/>
          <w:sz w:val="24"/>
          <w:szCs w:val="24"/>
        </w:rPr>
        <w:t>lack of adequate academic progress</w:t>
      </w:r>
      <w:r>
        <w:rPr>
          <w:b/>
          <w:sz w:val="24"/>
          <w:szCs w:val="24"/>
        </w:rPr>
        <w:t>.</w:t>
      </w:r>
    </w:p>
    <w:p w:rsidR="00713787" w:rsidRDefault="00713787" w:rsidP="009E1A5D">
      <w:pPr>
        <w:pStyle w:val="NoSpacing"/>
        <w:ind w:left="360"/>
        <w:rPr>
          <w:b/>
          <w:sz w:val="24"/>
          <w:szCs w:val="24"/>
        </w:rPr>
      </w:pPr>
    </w:p>
    <w:p w:rsidR="00B84AB0" w:rsidRDefault="00B84AB0" w:rsidP="009E1A5D">
      <w:pPr>
        <w:pStyle w:val="NoSpacing"/>
        <w:ind w:left="360"/>
        <w:rPr>
          <w:b/>
          <w:sz w:val="24"/>
          <w:szCs w:val="24"/>
        </w:rPr>
      </w:pPr>
      <w:r>
        <w:rPr>
          <w:b/>
          <w:sz w:val="24"/>
          <w:szCs w:val="24"/>
        </w:rPr>
        <w:t xml:space="preserve">A </w:t>
      </w:r>
      <w:r w:rsidR="0033230D">
        <w:rPr>
          <w:b/>
          <w:sz w:val="24"/>
          <w:szCs w:val="24"/>
        </w:rPr>
        <w:t xml:space="preserve">document of more than </w:t>
      </w:r>
      <w:r>
        <w:rPr>
          <w:b/>
          <w:sz w:val="24"/>
          <w:szCs w:val="24"/>
        </w:rPr>
        <w:t>170 page</w:t>
      </w:r>
      <w:r w:rsidR="0033230D">
        <w:rPr>
          <w:b/>
          <w:sz w:val="24"/>
          <w:szCs w:val="24"/>
        </w:rPr>
        <w:t>s</w:t>
      </w:r>
      <w:r>
        <w:rPr>
          <w:b/>
          <w:sz w:val="24"/>
          <w:szCs w:val="24"/>
        </w:rPr>
        <w:t xml:space="preserve"> of contract terms for UMCP coaches and athletic directors was shared with the work group.   The submitted material included incentive compensation arrangement info on more than 50 different coaches and athletic directors.  </w:t>
      </w:r>
    </w:p>
    <w:p w:rsidR="00B84AB0" w:rsidRDefault="00B84AB0" w:rsidP="009E1A5D">
      <w:pPr>
        <w:pStyle w:val="NoSpacing"/>
        <w:ind w:left="360"/>
        <w:rPr>
          <w:b/>
          <w:sz w:val="24"/>
          <w:szCs w:val="24"/>
        </w:rPr>
      </w:pPr>
    </w:p>
    <w:p w:rsidR="00B84AB0" w:rsidRDefault="00B84AB0" w:rsidP="009E1A5D">
      <w:pPr>
        <w:pStyle w:val="NoSpacing"/>
        <w:ind w:left="360"/>
        <w:rPr>
          <w:b/>
          <w:sz w:val="24"/>
          <w:szCs w:val="24"/>
        </w:rPr>
      </w:pPr>
      <w:r>
        <w:rPr>
          <w:b/>
          <w:sz w:val="24"/>
          <w:szCs w:val="24"/>
        </w:rPr>
        <w:t xml:space="preserve">UMCP Athletic Director Kevin Anderson and Deputy Athletic Director Kelly Mehrtens discussed the philosophical approach of the current athletic administration towards using contracts as a mechanism for incentivizing athletics department personnel towards student-athlete academic performance.   Mehrtens pointed out the effort associated with compiling such a comprehensive information </w:t>
      </w:r>
      <w:proofErr w:type="gramStart"/>
      <w:r>
        <w:rPr>
          <w:b/>
          <w:sz w:val="24"/>
          <w:szCs w:val="24"/>
        </w:rPr>
        <w:t>request,</w:t>
      </w:r>
      <w:proofErr w:type="gramEnd"/>
      <w:r>
        <w:rPr>
          <w:b/>
          <w:sz w:val="24"/>
          <w:szCs w:val="24"/>
        </w:rPr>
        <w:t xml:space="preserve"> and an exchange with the work group focused on the acceptability of restricting the request to the head coaches of the 3 </w:t>
      </w:r>
      <w:r>
        <w:rPr>
          <w:b/>
          <w:sz w:val="24"/>
          <w:szCs w:val="24"/>
        </w:rPr>
        <w:lastRenderedPageBreak/>
        <w:t>major revenue sports (</w:t>
      </w:r>
      <w:proofErr w:type="spellStart"/>
      <w:r>
        <w:rPr>
          <w:b/>
          <w:sz w:val="24"/>
          <w:szCs w:val="24"/>
        </w:rPr>
        <w:t>mens</w:t>
      </w:r>
      <w:proofErr w:type="spellEnd"/>
      <w:r>
        <w:rPr>
          <w:b/>
          <w:sz w:val="24"/>
          <w:szCs w:val="24"/>
        </w:rPr>
        <w:t xml:space="preserve"> basketball and football, </w:t>
      </w:r>
      <w:proofErr w:type="spellStart"/>
      <w:r>
        <w:rPr>
          <w:b/>
          <w:sz w:val="24"/>
          <w:szCs w:val="24"/>
        </w:rPr>
        <w:t>womens</w:t>
      </w:r>
      <w:proofErr w:type="spellEnd"/>
      <w:r>
        <w:rPr>
          <w:b/>
          <w:sz w:val="24"/>
          <w:szCs w:val="24"/>
        </w:rPr>
        <w:t xml:space="preserve"> basketball)</w:t>
      </w:r>
      <w:r w:rsidR="0004789F">
        <w:rPr>
          <w:b/>
          <w:sz w:val="24"/>
          <w:szCs w:val="24"/>
        </w:rPr>
        <w:t xml:space="preserve"> and any other sport that experiences poor academic performance</w:t>
      </w:r>
      <w:r>
        <w:rPr>
          <w:b/>
          <w:sz w:val="24"/>
          <w:szCs w:val="24"/>
        </w:rPr>
        <w:t>, and the athletic director.</w:t>
      </w:r>
    </w:p>
    <w:p w:rsidR="00B84AB0" w:rsidRDefault="00B84AB0" w:rsidP="009E1A5D">
      <w:pPr>
        <w:pStyle w:val="NoSpacing"/>
        <w:ind w:left="360"/>
        <w:rPr>
          <w:b/>
          <w:sz w:val="24"/>
          <w:szCs w:val="24"/>
        </w:rPr>
      </w:pPr>
    </w:p>
    <w:p w:rsidR="00B63B22" w:rsidRDefault="00B63B22" w:rsidP="009E1A5D">
      <w:pPr>
        <w:pStyle w:val="NoSpacing"/>
        <w:ind w:left="360"/>
        <w:rPr>
          <w:b/>
          <w:sz w:val="24"/>
          <w:szCs w:val="24"/>
        </w:rPr>
      </w:pPr>
      <w:r>
        <w:rPr>
          <w:b/>
          <w:sz w:val="24"/>
          <w:szCs w:val="24"/>
        </w:rPr>
        <w:t>Regent Gossett highlighted the importance of the President’s role in setting expectations for the athletic department including student-athlete academic performance.</w:t>
      </w:r>
    </w:p>
    <w:p w:rsidR="00B63B22" w:rsidRDefault="00B63B22" w:rsidP="009E1A5D">
      <w:pPr>
        <w:pStyle w:val="NoSpacing"/>
        <w:ind w:left="360"/>
        <w:rPr>
          <w:b/>
          <w:sz w:val="24"/>
          <w:szCs w:val="24"/>
        </w:rPr>
      </w:pPr>
    </w:p>
    <w:p w:rsidR="00B63B22" w:rsidRDefault="00B63B22" w:rsidP="009E1A5D">
      <w:pPr>
        <w:pStyle w:val="NoSpacing"/>
        <w:ind w:left="360"/>
        <w:rPr>
          <w:b/>
          <w:sz w:val="24"/>
          <w:szCs w:val="24"/>
        </w:rPr>
      </w:pPr>
      <w:r>
        <w:rPr>
          <w:b/>
          <w:sz w:val="24"/>
          <w:szCs w:val="24"/>
        </w:rPr>
        <w:t>Athletic Director Anderson pointed out that the NCAA is also establishing formal and fixed thresholds for student-athlete academic performance that will also provide for sanctions and penalties.</w:t>
      </w:r>
    </w:p>
    <w:p w:rsidR="00B84AB0" w:rsidRDefault="00B84AB0" w:rsidP="009E1A5D">
      <w:pPr>
        <w:pStyle w:val="NoSpacing"/>
        <w:ind w:left="360"/>
        <w:rPr>
          <w:b/>
          <w:sz w:val="24"/>
          <w:szCs w:val="24"/>
        </w:rPr>
      </w:pPr>
    </w:p>
    <w:p w:rsidR="00671AFB" w:rsidRDefault="00671AFB" w:rsidP="00671AFB">
      <w:pPr>
        <w:pStyle w:val="NoSpacing"/>
        <w:numPr>
          <w:ilvl w:val="0"/>
          <w:numId w:val="1"/>
        </w:numPr>
        <w:rPr>
          <w:b/>
          <w:sz w:val="24"/>
          <w:szCs w:val="24"/>
        </w:rPr>
      </w:pPr>
      <w:r>
        <w:rPr>
          <w:b/>
          <w:sz w:val="24"/>
          <w:szCs w:val="24"/>
        </w:rPr>
        <w:t xml:space="preserve">Review of </w:t>
      </w:r>
      <w:r w:rsidR="009C37E7">
        <w:rPr>
          <w:b/>
          <w:sz w:val="24"/>
          <w:szCs w:val="24"/>
        </w:rPr>
        <w:t>A</w:t>
      </w:r>
      <w:r>
        <w:rPr>
          <w:b/>
          <w:sz w:val="24"/>
          <w:szCs w:val="24"/>
        </w:rPr>
        <w:t>Y 12</w:t>
      </w:r>
      <w:r w:rsidR="009C37E7">
        <w:rPr>
          <w:b/>
          <w:sz w:val="24"/>
          <w:szCs w:val="24"/>
        </w:rPr>
        <w:t>-13</w:t>
      </w:r>
      <w:r>
        <w:rPr>
          <w:b/>
          <w:sz w:val="24"/>
          <w:szCs w:val="24"/>
        </w:rPr>
        <w:t xml:space="preserve"> </w:t>
      </w:r>
      <w:r w:rsidR="009C37E7">
        <w:rPr>
          <w:b/>
          <w:sz w:val="24"/>
          <w:szCs w:val="24"/>
        </w:rPr>
        <w:t>academic performance</w:t>
      </w:r>
    </w:p>
    <w:p w:rsidR="009C37E7" w:rsidRDefault="009C37E7" w:rsidP="00C66B8F">
      <w:pPr>
        <w:pStyle w:val="NoSpacing"/>
        <w:ind w:left="2880"/>
        <w:rPr>
          <w:b/>
          <w:sz w:val="24"/>
          <w:szCs w:val="24"/>
        </w:rPr>
      </w:pPr>
    </w:p>
    <w:p w:rsidR="00C66B8F" w:rsidRDefault="00C66B8F" w:rsidP="00C66B8F">
      <w:pPr>
        <w:pStyle w:val="NoSpacing"/>
        <w:ind w:left="2880"/>
        <w:rPr>
          <w:b/>
          <w:sz w:val="24"/>
          <w:szCs w:val="24"/>
        </w:rPr>
      </w:pPr>
      <w:r>
        <w:rPr>
          <w:b/>
          <w:sz w:val="24"/>
          <w:szCs w:val="24"/>
        </w:rPr>
        <w:t>UMCP</w:t>
      </w:r>
    </w:p>
    <w:p w:rsidR="00C66B8F" w:rsidRDefault="00C66B8F" w:rsidP="00C66B8F">
      <w:pPr>
        <w:pStyle w:val="NoSpacing"/>
        <w:ind w:left="2880"/>
        <w:rPr>
          <w:b/>
          <w:sz w:val="24"/>
          <w:szCs w:val="24"/>
        </w:rPr>
      </w:pPr>
      <w:r>
        <w:rPr>
          <w:b/>
          <w:sz w:val="24"/>
          <w:szCs w:val="24"/>
        </w:rPr>
        <w:t>Towson University</w:t>
      </w:r>
      <w:r w:rsidR="007D42C4">
        <w:rPr>
          <w:b/>
          <w:sz w:val="24"/>
          <w:szCs w:val="24"/>
        </w:rPr>
        <w:br/>
        <w:t>UMES</w:t>
      </w:r>
    </w:p>
    <w:p w:rsidR="00C66B8F" w:rsidRDefault="00C66B8F" w:rsidP="00C66B8F">
      <w:pPr>
        <w:pStyle w:val="NoSpacing"/>
        <w:ind w:left="2880"/>
        <w:rPr>
          <w:b/>
          <w:sz w:val="24"/>
          <w:szCs w:val="24"/>
        </w:rPr>
      </w:pPr>
      <w:proofErr w:type="spellStart"/>
      <w:r>
        <w:rPr>
          <w:b/>
          <w:sz w:val="24"/>
          <w:szCs w:val="24"/>
        </w:rPr>
        <w:t>Coppin</w:t>
      </w:r>
      <w:proofErr w:type="spellEnd"/>
      <w:r>
        <w:rPr>
          <w:b/>
          <w:sz w:val="24"/>
          <w:szCs w:val="24"/>
        </w:rPr>
        <w:t xml:space="preserve"> State University</w:t>
      </w:r>
    </w:p>
    <w:p w:rsidR="00C66B8F" w:rsidRDefault="00C66B8F" w:rsidP="00C66B8F">
      <w:pPr>
        <w:pStyle w:val="NoSpacing"/>
        <w:ind w:left="2880"/>
        <w:rPr>
          <w:b/>
          <w:sz w:val="24"/>
          <w:szCs w:val="24"/>
        </w:rPr>
      </w:pPr>
      <w:r>
        <w:rPr>
          <w:b/>
          <w:sz w:val="24"/>
          <w:szCs w:val="24"/>
        </w:rPr>
        <w:t>UMBC</w:t>
      </w:r>
    </w:p>
    <w:p w:rsidR="00671AFB" w:rsidRDefault="00671AFB" w:rsidP="00671AFB">
      <w:pPr>
        <w:pStyle w:val="NoSpacing"/>
        <w:rPr>
          <w:b/>
          <w:sz w:val="24"/>
          <w:szCs w:val="24"/>
        </w:rPr>
      </w:pPr>
    </w:p>
    <w:p w:rsidR="0033230D" w:rsidRDefault="002C300B" w:rsidP="00671AFB">
      <w:pPr>
        <w:pStyle w:val="NoSpacing"/>
        <w:rPr>
          <w:b/>
          <w:sz w:val="24"/>
          <w:szCs w:val="24"/>
        </w:rPr>
      </w:pPr>
      <w:r>
        <w:rPr>
          <w:b/>
          <w:sz w:val="24"/>
          <w:szCs w:val="24"/>
        </w:rPr>
        <w:t xml:space="preserve">USM Office Director of Institutional Research </w:t>
      </w:r>
      <w:r w:rsidR="0033230D">
        <w:rPr>
          <w:b/>
          <w:sz w:val="24"/>
          <w:szCs w:val="24"/>
        </w:rPr>
        <w:t>Chad Muntz reviewed academic progress information for each of the five institutions, highlighting those sports where continued review and monitoring are appropriate.   Due to the privacy concerns and legal sensitivities of the academic progress material, no materials were distributed to be retained by the workgroup.</w:t>
      </w:r>
      <w:r>
        <w:rPr>
          <w:b/>
          <w:sz w:val="24"/>
          <w:szCs w:val="24"/>
        </w:rPr>
        <w:t xml:space="preserve">    </w:t>
      </w:r>
    </w:p>
    <w:p w:rsidR="007A7F35" w:rsidRDefault="007A7F35" w:rsidP="007A7F35">
      <w:pPr>
        <w:pStyle w:val="NoSpacing"/>
        <w:rPr>
          <w:b/>
          <w:sz w:val="24"/>
          <w:szCs w:val="24"/>
        </w:rPr>
      </w:pPr>
    </w:p>
    <w:p w:rsidR="007A7F35" w:rsidRDefault="009C37E7" w:rsidP="007A7F35">
      <w:pPr>
        <w:pStyle w:val="NoSpacing"/>
        <w:numPr>
          <w:ilvl w:val="0"/>
          <w:numId w:val="1"/>
        </w:numPr>
        <w:rPr>
          <w:b/>
          <w:sz w:val="24"/>
          <w:szCs w:val="24"/>
        </w:rPr>
      </w:pPr>
      <w:r>
        <w:rPr>
          <w:b/>
          <w:sz w:val="24"/>
          <w:szCs w:val="24"/>
        </w:rPr>
        <w:t xml:space="preserve">Status of Towson University </w:t>
      </w:r>
      <w:r w:rsidR="000679CA">
        <w:rPr>
          <w:b/>
          <w:sz w:val="24"/>
          <w:szCs w:val="24"/>
        </w:rPr>
        <w:t xml:space="preserve">review and </w:t>
      </w:r>
      <w:r>
        <w:rPr>
          <w:b/>
          <w:sz w:val="24"/>
          <w:szCs w:val="24"/>
        </w:rPr>
        <w:t>assessment of intercollegiate athletics</w:t>
      </w:r>
    </w:p>
    <w:p w:rsidR="00671AFB" w:rsidRDefault="00671AFB" w:rsidP="00671AFB">
      <w:pPr>
        <w:pStyle w:val="NoSpacing"/>
        <w:rPr>
          <w:b/>
          <w:sz w:val="24"/>
          <w:szCs w:val="24"/>
        </w:rPr>
      </w:pPr>
    </w:p>
    <w:p w:rsidR="00264379" w:rsidRDefault="00264379" w:rsidP="00671AFB">
      <w:pPr>
        <w:pStyle w:val="NoSpacing"/>
        <w:rPr>
          <w:b/>
          <w:sz w:val="24"/>
          <w:szCs w:val="24"/>
        </w:rPr>
      </w:pPr>
      <w:r>
        <w:rPr>
          <w:b/>
          <w:sz w:val="24"/>
          <w:szCs w:val="24"/>
        </w:rPr>
        <w:t>An update on the review and assessment of intercollegiate athletics at Towson was shared with the workgroup by Chancellor Kirwan.</w:t>
      </w:r>
    </w:p>
    <w:p w:rsidR="00264379" w:rsidRDefault="00264379" w:rsidP="00671AFB">
      <w:pPr>
        <w:pStyle w:val="NoSpacing"/>
        <w:rPr>
          <w:b/>
          <w:sz w:val="24"/>
          <w:szCs w:val="24"/>
        </w:rPr>
      </w:pPr>
    </w:p>
    <w:p w:rsidR="00F47AAF" w:rsidRPr="001927F0" w:rsidRDefault="00F47AAF" w:rsidP="00F47AAF">
      <w:pPr>
        <w:pStyle w:val="NoSpacing"/>
        <w:numPr>
          <w:ilvl w:val="0"/>
          <w:numId w:val="1"/>
        </w:numPr>
        <w:rPr>
          <w:b/>
          <w:sz w:val="24"/>
          <w:szCs w:val="24"/>
        </w:rPr>
      </w:pPr>
      <w:r>
        <w:rPr>
          <w:b/>
          <w:sz w:val="24"/>
          <w:szCs w:val="24"/>
        </w:rPr>
        <w:t>Board of Regents Intercollegiate Athletics Workgroup / standing c</w:t>
      </w:r>
      <w:r w:rsidRPr="001927F0">
        <w:rPr>
          <w:b/>
          <w:sz w:val="24"/>
          <w:szCs w:val="24"/>
        </w:rPr>
        <w:t xml:space="preserve">ommittee </w:t>
      </w:r>
      <w:r>
        <w:rPr>
          <w:b/>
          <w:sz w:val="24"/>
          <w:szCs w:val="24"/>
        </w:rPr>
        <w:t>referral and reporting mechanism</w:t>
      </w:r>
    </w:p>
    <w:p w:rsidR="00F47AAF" w:rsidRDefault="00F47AAF" w:rsidP="00671AFB">
      <w:pPr>
        <w:pStyle w:val="NoSpacing"/>
        <w:rPr>
          <w:b/>
          <w:sz w:val="24"/>
          <w:szCs w:val="24"/>
        </w:rPr>
      </w:pPr>
    </w:p>
    <w:p w:rsidR="00264379" w:rsidRDefault="00264379" w:rsidP="00671AFB">
      <w:pPr>
        <w:pStyle w:val="NoSpacing"/>
        <w:rPr>
          <w:b/>
          <w:sz w:val="24"/>
          <w:szCs w:val="24"/>
        </w:rPr>
      </w:pPr>
      <w:r>
        <w:rPr>
          <w:b/>
          <w:sz w:val="24"/>
          <w:szCs w:val="24"/>
        </w:rPr>
        <w:t>A draft proposal was shared with the workgroup.  Regent Gonzales pointed out the oversight of intercollegiate athletics in the By-laws.   The proposal was tabled to incorporate and address the oversight language in the By-laws.</w:t>
      </w:r>
    </w:p>
    <w:p w:rsidR="00264379" w:rsidRDefault="00264379" w:rsidP="00671AFB">
      <w:pPr>
        <w:pStyle w:val="NoSpacing"/>
        <w:rPr>
          <w:b/>
          <w:sz w:val="24"/>
          <w:szCs w:val="24"/>
        </w:rPr>
      </w:pPr>
    </w:p>
    <w:p w:rsidR="006875F6" w:rsidRPr="00836639" w:rsidRDefault="00836639" w:rsidP="006875F6">
      <w:pPr>
        <w:pStyle w:val="NoSpacing"/>
        <w:numPr>
          <w:ilvl w:val="0"/>
          <w:numId w:val="1"/>
        </w:numPr>
        <w:rPr>
          <w:b/>
          <w:sz w:val="24"/>
          <w:szCs w:val="24"/>
        </w:rPr>
      </w:pPr>
      <w:r w:rsidRPr="00836639">
        <w:rPr>
          <w:b/>
          <w:sz w:val="24"/>
          <w:szCs w:val="24"/>
        </w:rPr>
        <w:t xml:space="preserve">Future </w:t>
      </w:r>
      <w:r w:rsidR="003E3C10">
        <w:rPr>
          <w:b/>
          <w:sz w:val="24"/>
          <w:szCs w:val="24"/>
        </w:rPr>
        <w:t xml:space="preserve">Board of Regents Intercollegiate Athletics </w:t>
      </w:r>
      <w:r w:rsidRPr="00836639">
        <w:rPr>
          <w:b/>
          <w:sz w:val="24"/>
          <w:szCs w:val="24"/>
        </w:rPr>
        <w:t>workgroup focus and planning</w:t>
      </w:r>
      <w:r w:rsidR="00AA3981">
        <w:rPr>
          <w:b/>
          <w:sz w:val="24"/>
          <w:szCs w:val="24"/>
        </w:rPr>
        <w:t xml:space="preserve"> (need for new Board of Regents policy, feedback or guidance to institutions, or other approaches to improving aspects of intercollegiate athletics)</w:t>
      </w:r>
    </w:p>
    <w:p w:rsidR="00671AFB" w:rsidRDefault="00671AFB" w:rsidP="00671AFB">
      <w:pPr>
        <w:pStyle w:val="NoSpacing"/>
        <w:rPr>
          <w:b/>
          <w:sz w:val="24"/>
          <w:szCs w:val="24"/>
        </w:rPr>
      </w:pPr>
    </w:p>
    <w:p w:rsidR="002C300B" w:rsidRDefault="002C300B" w:rsidP="00671AFB">
      <w:pPr>
        <w:pStyle w:val="NoSpacing"/>
        <w:rPr>
          <w:b/>
          <w:sz w:val="24"/>
          <w:szCs w:val="24"/>
        </w:rPr>
      </w:pPr>
      <w:r>
        <w:rPr>
          <w:b/>
          <w:sz w:val="24"/>
          <w:szCs w:val="24"/>
        </w:rPr>
        <w:t>Chair McMillen discussed the issue of Board approval requirements for large dollar-value financial decisions, such as conference moves by institutions, and that a separate discussion on the issue is planned for the full Board at a future meeting.  The workgroup intends to continue to consider improvements in Board oversight of intercollegiate athletics programs.</w:t>
      </w:r>
    </w:p>
    <w:p w:rsidR="00671AFB" w:rsidRDefault="00671AFB" w:rsidP="00671AFB">
      <w:pPr>
        <w:pStyle w:val="NoSpacing"/>
        <w:rPr>
          <w:b/>
          <w:sz w:val="24"/>
          <w:szCs w:val="24"/>
        </w:rPr>
      </w:pPr>
    </w:p>
    <w:p w:rsidR="00671AFB" w:rsidRPr="00671AFB" w:rsidRDefault="00671AFB" w:rsidP="00671AFB">
      <w:pPr>
        <w:pStyle w:val="NoSpacing"/>
        <w:rPr>
          <w:b/>
          <w:sz w:val="24"/>
          <w:szCs w:val="24"/>
        </w:rPr>
      </w:pPr>
    </w:p>
    <w:sectPr w:rsidR="00671AFB" w:rsidRPr="00671AFB" w:rsidSect="006E12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278F8"/>
    <w:multiLevelType w:val="hybridMultilevel"/>
    <w:tmpl w:val="C2749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31F0F"/>
    <w:multiLevelType w:val="hybridMultilevel"/>
    <w:tmpl w:val="5BBE0F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671AFB"/>
    <w:rsid w:val="000079F9"/>
    <w:rsid w:val="00011E51"/>
    <w:rsid w:val="00012910"/>
    <w:rsid w:val="00014891"/>
    <w:rsid w:val="000257B9"/>
    <w:rsid w:val="00036BA3"/>
    <w:rsid w:val="00040BD6"/>
    <w:rsid w:val="00041DFE"/>
    <w:rsid w:val="0004789F"/>
    <w:rsid w:val="00062366"/>
    <w:rsid w:val="000679CA"/>
    <w:rsid w:val="00083CAC"/>
    <w:rsid w:val="00091EEE"/>
    <w:rsid w:val="000965F5"/>
    <w:rsid w:val="00096F63"/>
    <w:rsid w:val="00097DC5"/>
    <w:rsid w:val="000A32B5"/>
    <w:rsid w:val="000A447B"/>
    <w:rsid w:val="000A6DB8"/>
    <w:rsid w:val="000B5256"/>
    <w:rsid w:val="000D0340"/>
    <w:rsid w:val="000D1267"/>
    <w:rsid w:val="000E1CB9"/>
    <w:rsid w:val="000E2B38"/>
    <w:rsid w:val="000E62A2"/>
    <w:rsid w:val="000F544A"/>
    <w:rsid w:val="000F570D"/>
    <w:rsid w:val="000F58C9"/>
    <w:rsid w:val="00104668"/>
    <w:rsid w:val="001160A6"/>
    <w:rsid w:val="001237DE"/>
    <w:rsid w:val="00127A95"/>
    <w:rsid w:val="00137B08"/>
    <w:rsid w:val="00137ED8"/>
    <w:rsid w:val="00147CAC"/>
    <w:rsid w:val="001543E1"/>
    <w:rsid w:val="00160B6A"/>
    <w:rsid w:val="00160BBD"/>
    <w:rsid w:val="00175651"/>
    <w:rsid w:val="001821F7"/>
    <w:rsid w:val="001927F0"/>
    <w:rsid w:val="00195BBB"/>
    <w:rsid w:val="001A7A9F"/>
    <w:rsid w:val="001B2A4A"/>
    <w:rsid w:val="001C5685"/>
    <w:rsid w:val="001C7F9F"/>
    <w:rsid w:val="001D1090"/>
    <w:rsid w:val="001D36BA"/>
    <w:rsid w:val="001D5608"/>
    <w:rsid w:val="001D7583"/>
    <w:rsid w:val="001E2AA8"/>
    <w:rsid w:val="001F6F4C"/>
    <w:rsid w:val="00200A59"/>
    <w:rsid w:val="00202405"/>
    <w:rsid w:val="0020274B"/>
    <w:rsid w:val="00207148"/>
    <w:rsid w:val="002110EF"/>
    <w:rsid w:val="0021262F"/>
    <w:rsid w:val="0022234A"/>
    <w:rsid w:val="002237C0"/>
    <w:rsid w:val="00224204"/>
    <w:rsid w:val="00233508"/>
    <w:rsid w:val="002432C6"/>
    <w:rsid w:val="002463B3"/>
    <w:rsid w:val="0024688D"/>
    <w:rsid w:val="00253775"/>
    <w:rsid w:val="00264379"/>
    <w:rsid w:val="00265452"/>
    <w:rsid w:val="0027205A"/>
    <w:rsid w:val="00273016"/>
    <w:rsid w:val="002731F7"/>
    <w:rsid w:val="00281440"/>
    <w:rsid w:val="002855DA"/>
    <w:rsid w:val="002963AF"/>
    <w:rsid w:val="00297504"/>
    <w:rsid w:val="002B169C"/>
    <w:rsid w:val="002C300B"/>
    <w:rsid w:val="002C4E4A"/>
    <w:rsid w:val="002C5448"/>
    <w:rsid w:val="002D0215"/>
    <w:rsid w:val="002E23AB"/>
    <w:rsid w:val="00301400"/>
    <w:rsid w:val="00311575"/>
    <w:rsid w:val="00312DCF"/>
    <w:rsid w:val="0032604E"/>
    <w:rsid w:val="00326C14"/>
    <w:rsid w:val="0033230D"/>
    <w:rsid w:val="00332838"/>
    <w:rsid w:val="00333CAE"/>
    <w:rsid w:val="00344A12"/>
    <w:rsid w:val="00345BA4"/>
    <w:rsid w:val="003529FE"/>
    <w:rsid w:val="0035346E"/>
    <w:rsid w:val="00367A1C"/>
    <w:rsid w:val="003759D3"/>
    <w:rsid w:val="003774CD"/>
    <w:rsid w:val="003851C9"/>
    <w:rsid w:val="00391012"/>
    <w:rsid w:val="00394E6E"/>
    <w:rsid w:val="003A7F60"/>
    <w:rsid w:val="003C2B8D"/>
    <w:rsid w:val="003D2045"/>
    <w:rsid w:val="003D273E"/>
    <w:rsid w:val="003D6494"/>
    <w:rsid w:val="003E3C10"/>
    <w:rsid w:val="003E598D"/>
    <w:rsid w:val="003F3BA6"/>
    <w:rsid w:val="003F5A8B"/>
    <w:rsid w:val="00407F2C"/>
    <w:rsid w:val="00417D61"/>
    <w:rsid w:val="00430527"/>
    <w:rsid w:val="00432960"/>
    <w:rsid w:val="00433728"/>
    <w:rsid w:val="00434673"/>
    <w:rsid w:val="00447440"/>
    <w:rsid w:val="00454703"/>
    <w:rsid w:val="00466A2E"/>
    <w:rsid w:val="004803C7"/>
    <w:rsid w:val="00491BD3"/>
    <w:rsid w:val="004944AE"/>
    <w:rsid w:val="004B58C7"/>
    <w:rsid w:val="004C22FD"/>
    <w:rsid w:val="004D1A19"/>
    <w:rsid w:val="004F188C"/>
    <w:rsid w:val="004F6873"/>
    <w:rsid w:val="004F70B2"/>
    <w:rsid w:val="0050233D"/>
    <w:rsid w:val="00502557"/>
    <w:rsid w:val="005040AE"/>
    <w:rsid w:val="00505A20"/>
    <w:rsid w:val="005074D8"/>
    <w:rsid w:val="005116F3"/>
    <w:rsid w:val="00522C0C"/>
    <w:rsid w:val="0052775B"/>
    <w:rsid w:val="00532383"/>
    <w:rsid w:val="00533AE3"/>
    <w:rsid w:val="005427E0"/>
    <w:rsid w:val="00560974"/>
    <w:rsid w:val="00562131"/>
    <w:rsid w:val="005677B0"/>
    <w:rsid w:val="005730B6"/>
    <w:rsid w:val="0058591E"/>
    <w:rsid w:val="0059044D"/>
    <w:rsid w:val="0059297A"/>
    <w:rsid w:val="00594502"/>
    <w:rsid w:val="00596BA7"/>
    <w:rsid w:val="005978AA"/>
    <w:rsid w:val="005A160F"/>
    <w:rsid w:val="005A198F"/>
    <w:rsid w:val="005A22CF"/>
    <w:rsid w:val="005A64DF"/>
    <w:rsid w:val="005A79FE"/>
    <w:rsid w:val="005B1479"/>
    <w:rsid w:val="005B599E"/>
    <w:rsid w:val="005D0323"/>
    <w:rsid w:val="005D227A"/>
    <w:rsid w:val="005E51F4"/>
    <w:rsid w:val="006008BE"/>
    <w:rsid w:val="00600AB6"/>
    <w:rsid w:val="006014B7"/>
    <w:rsid w:val="006051B9"/>
    <w:rsid w:val="00610148"/>
    <w:rsid w:val="006116D6"/>
    <w:rsid w:val="00611FA6"/>
    <w:rsid w:val="00614C26"/>
    <w:rsid w:val="00617372"/>
    <w:rsid w:val="00623A56"/>
    <w:rsid w:val="0063212C"/>
    <w:rsid w:val="0064474E"/>
    <w:rsid w:val="00647B7C"/>
    <w:rsid w:val="00650F3C"/>
    <w:rsid w:val="00653DBA"/>
    <w:rsid w:val="00657D81"/>
    <w:rsid w:val="006618BB"/>
    <w:rsid w:val="00671AFB"/>
    <w:rsid w:val="00685E39"/>
    <w:rsid w:val="006865CB"/>
    <w:rsid w:val="006875F6"/>
    <w:rsid w:val="006907A6"/>
    <w:rsid w:val="006959B6"/>
    <w:rsid w:val="006D3B70"/>
    <w:rsid w:val="006D637A"/>
    <w:rsid w:val="006E1202"/>
    <w:rsid w:val="006E6C10"/>
    <w:rsid w:val="00700CB9"/>
    <w:rsid w:val="00713787"/>
    <w:rsid w:val="007269CC"/>
    <w:rsid w:val="00731844"/>
    <w:rsid w:val="007335A6"/>
    <w:rsid w:val="00733997"/>
    <w:rsid w:val="00737927"/>
    <w:rsid w:val="00741D02"/>
    <w:rsid w:val="007426AC"/>
    <w:rsid w:val="00742DC2"/>
    <w:rsid w:val="0074786E"/>
    <w:rsid w:val="00752330"/>
    <w:rsid w:val="00756437"/>
    <w:rsid w:val="00756908"/>
    <w:rsid w:val="0078167F"/>
    <w:rsid w:val="00786203"/>
    <w:rsid w:val="00790718"/>
    <w:rsid w:val="007A3A80"/>
    <w:rsid w:val="007A7F35"/>
    <w:rsid w:val="007B08EF"/>
    <w:rsid w:val="007B48C7"/>
    <w:rsid w:val="007B6349"/>
    <w:rsid w:val="007B6708"/>
    <w:rsid w:val="007B6BEA"/>
    <w:rsid w:val="007C2C2D"/>
    <w:rsid w:val="007D267B"/>
    <w:rsid w:val="007D42C4"/>
    <w:rsid w:val="007D5F12"/>
    <w:rsid w:val="007E02FF"/>
    <w:rsid w:val="008019DB"/>
    <w:rsid w:val="008040C8"/>
    <w:rsid w:val="00804BE5"/>
    <w:rsid w:val="00805DF4"/>
    <w:rsid w:val="0081576C"/>
    <w:rsid w:val="00820A1C"/>
    <w:rsid w:val="00821BD1"/>
    <w:rsid w:val="00826A26"/>
    <w:rsid w:val="00830628"/>
    <w:rsid w:val="00830C67"/>
    <w:rsid w:val="00832EEA"/>
    <w:rsid w:val="00834069"/>
    <w:rsid w:val="008354D7"/>
    <w:rsid w:val="00836639"/>
    <w:rsid w:val="00837905"/>
    <w:rsid w:val="00844F5E"/>
    <w:rsid w:val="00846C4B"/>
    <w:rsid w:val="00855787"/>
    <w:rsid w:val="00861E7A"/>
    <w:rsid w:val="008637B1"/>
    <w:rsid w:val="008720AD"/>
    <w:rsid w:val="00877C1B"/>
    <w:rsid w:val="0088026F"/>
    <w:rsid w:val="008844DD"/>
    <w:rsid w:val="008856B1"/>
    <w:rsid w:val="0089058B"/>
    <w:rsid w:val="00894280"/>
    <w:rsid w:val="008A220F"/>
    <w:rsid w:val="008A7603"/>
    <w:rsid w:val="008B5CB3"/>
    <w:rsid w:val="008C1EDE"/>
    <w:rsid w:val="008C72E7"/>
    <w:rsid w:val="008C7A6D"/>
    <w:rsid w:val="008D7E1A"/>
    <w:rsid w:val="008E2662"/>
    <w:rsid w:val="008E2DA5"/>
    <w:rsid w:val="008E5A92"/>
    <w:rsid w:val="008F140D"/>
    <w:rsid w:val="008F1EFA"/>
    <w:rsid w:val="0092280D"/>
    <w:rsid w:val="00925377"/>
    <w:rsid w:val="00947811"/>
    <w:rsid w:val="009528EC"/>
    <w:rsid w:val="009545CC"/>
    <w:rsid w:val="0098301F"/>
    <w:rsid w:val="00985488"/>
    <w:rsid w:val="00994B3D"/>
    <w:rsid w:val="009A0226"/>
    <w:rsid w:val="009A1145"/>
    <w:rsid w:val="009A16A3"/>
    <w:rsid w:val="009A5904"/>
    <w:rsid w:val="009B708F"/>
    <w:rsid w:val="009C37E7"/>
    <w:rsid w:val="009C3C4A"/>
    <w:rsid w:val="009C5CC2"/>
    <w:rsid w:val="009D21E5"/>
    <w:rsid w:val="009D7ACC"/>
    <w:rsid w:val="009E1A5D"/>
    <w:rsid w:val="009E511B"/>
    <w:rsid w:val="009E7F0D"/>
    <w:rsid w:val="009F5CAD"/>
    <w:rsid w:val="009F6F0A"/>
    <w:rsid w:val="00A04466"/>
    <w:rsid w:val="00A111D4"/>
    <w:rsid w:val="00A121A5"/>
    <w:rsid w:val="00A22BFC"/>
    <w:rsid w:val="00A24E81"/>
    <w:rsid w:val="00A31A1D"/>
    <w:rsid w:val="00A32ED9"/>
    <w:rsid w:val="00A37241"/>
    <w:rsid w:val="00A41A44"/>
    <w:rsid w:val="00A55CBA"/>
    <w:rsid w:val="00A656C8"/>
    <w:rsid w:val="00A65EE3"/>
    <w:rsid w:val="00A6729C"/>
    <w:rsid w:val="00A73727"/>
    <w:rsid w:val="00A76EFB"/>
    <w:rsid w:val="00AA1223"/>
    <w:rsid w:val="00AA3981"/>
    <w:rsid w:val="00AA6288"/>
    <w:rsid w:val="00AA7433"/>
    <w:rsid w:val="00AA757C"/>
    <w:rsid w:val="00AB42DB"/>
    <w:rsid w:val="00AB49C9"/>
    <w:rsid w:val="00AC5424"/>
    <w:rsid w:val="00AC5A7B"/>
    <w:rsid w:val="00AE2FF2"/>
    <w:rsid w:val="00AF3A67"/>
    <w:rsid w:val="00B00B8F"/>
    <w:rsid w:val="00B1214B"/>
    <w:rsid w:val="00B21CA5"/>
    <w:rsid w:val="00B224E0"/>
    <w:rsid w:val="00B260A1"/>
    <w:rsid w:val="00B31221"/>
    <w:rsid w:val="00B3492E"/>
    <w:rsid w:val="00B44A16"/>
    <w:rsid w:val="00B473EE"/>
    <w:rsid w:val="00B5533B"/>
    <w:rsid w:val="00B63B22"/>
    <w:rsid w:val="00B64799"/>
    <w:rsid w:val="00B84AB0"/>
    <w:rsid w:val="00B854D6"/>
    <w:rsid w:val="00B87BCD"/>
    <w:rsid w:val="00B914B4"/>
    <w:rsid w:val="00B93A7E"/>
    <w:rsid w:val="00B953BE"/>
    <w:rsid w:val="00BA0DA9"/>
    <w:rsid w:val="00BA548C"/>
    <w:rsid w:val="00BA705A"/>
    <w:rsid w:val="00BB4452"/>
    <w:rsid w:val="00BB6E04"/>
    <w:rsid w:val="00BB76F2"/>
    <w:rsid w:val="00BB7F4D"/>
    <w:rsid w:val="00BC03C6"/>
    <w:rsid w:val="00BC3535"/>
    <w:rsid w:val="00BC4541"/>
    <w:rsid w:val="00BC627D"/>
    <w:rsid w:val="00BE3925"/>
    <w:rsid w:val="00BE71DF"/>
    <w:rsid w:val="00BF218F"/>
    <w:rsid w:val="00BF4E1B"/>
    <w:rsid w:val="00BF5954"/>
    <w:rsid w:val="00C20A68"/>
    <w:rsid w:val="00C2705E"/>
    <w:rsid w:val="00C31A59"/>
    <w:rsid w:val="00C37C97"/>
    <w:rsid w:val="00C40A38"/>
    <w:rsid w:val="00C444CC"/>
    <w:rsid w:val="00C45A58"/>
    <w:rsid w:val="00C509EE"/>
    <w:rsid w:val="00C52551"/>
    <w:rsid w:val="00C541FC"/>
    <w:rsid w:val="00C5497A"/>
    <w:rsid w:val="00C55231"/>
    <w:rsid w:val="00C5784C"/>
    <w:rsid w:val="00C66B8F"/>
    <w:rsid w:val="00C72F01"/>
    <w:rsid w:val="00C745BE"/>
    <w:rsid w:val="00C753EC"/>
    <w:rsid w:val="00C7763D"/>
    <w:rsid w:val="00C9529F"/>
    <w:rsid w:val="00C96FA9"/>
    <w:rsid w:val="00CA0907"/>
    <w:rsid w:val="00CA13A6"/>
    <w:rsid w:val="00CA1EE5"/>
    <w:rsid w:val="00CA2BC6"/>
    <w:rsid w:val="00CB1688"/>
    <w:rsid w:val="00CB3EEA"/>
    <w:rsid w:val="00CB49F3"/>
    <w:rsid w:val="00CB4AD7"/>
    <w:rsid w:val="00CB5979"/>
    <w:rsid w:val="00CC1C68"/>
    <w:rsid w:val="00CC39B3"/>
    <w:rsid w:val="00CE08F1"/>
    <w:rsid w:val="00CE6F8F"/>
    <w:rsid w:val="00CE7513"/>
    <w:rsid w:val="00CF066F"/>
    <w:rsid w:val="00CF3F2E"/>
    <w:rsid w:val="00D01668"/>
    <w:rsid w:val="00D1191B"/>
    <w:rsid w:val="00D11F03"/>
    <w:rsid w:val="00D1772F"/>
    <w:rsid w:val="00D20868"/>
    <w:rsid w:val="00D21529"/>
    <w:rsid w:val="00D23DAC"/>
    <w:rsid w:val="00D245D4"/>
    <w:rsid w:val="00D24BC5"/>
    <w:rsid w:val="00D3167D"/>
    <w:rsid w:val="00D326D4"/>
    <w:rsid w:val="00D44573"/>
    <w:rsid w:val="00D44C86"/>
    <w:rsid w:val="00D6052C"/>
    <w:rsid w:val="00D739A0"/>
    <w:rsid w:val="00D764C1"/>
    <w:rsid w:val="00D83A1D"/>
    <w:rsid w:val="00D86F89"/>
    <w:rsid w:val="00D913E1"/>
    <w:rsid w:val="00D927FF"/>
    <w:rsid w:val="00D92C58"/>
    <w:rsid w:val="00D9351B"/>
    <w:rsid w:val="00DA1B0A"/>
    <w:rsid w:val="00DA2449"/>
    <w:rsid w:val="00DB4FC4"/>
    <w:rsid w:val="00DC4F0C"/>
    <w:rsid w:val="00DC5CCD"/>
    <w:rsid w:val="00DC728C"/>
    <w:rsid w:val="00DD13BD"/>
    <w:rsid w:val="00DD6565"/>
    <w:rsid w:val="00DF220F"/>
    <w:rsid w:val="00DF2806"/>
    <w:rsid w:val="00E00805"/>
    <w:rsid w:val="00E01E9A"/>
    <w:rsid w:val="00E10D21"/>
    <w:rsid w:val="00E32E5D"/>
    <w:rsid w:val="00E350D1"/>
    <w:rsid w:val="00E355BB"/>
    <w:rsid w:val="00E36DDA"/>
    <w:rsid w:val="00E41702"/>
    <w:rsid w:val="00E41749"/>
    <w:rsid w:val="00E613D6"/>
    <w:rsid w:val="00E65E5E"/>
    <w:rsid w:val="00E7438B"/>
    <w:rsid w:val="00E7727B"/>
    <w:rsid w:val="00E83049"/>
    <w:rsid w:val="00E8655A"/>
    <w:rsid w:val="00E87187"/>
    <w:rsid w:val="00EA1AE1"/>
    <w:rsid w:val="00EB037D"/>
    <w:rsid w:val="00EE07C4"/>
    <w:rsid w:val="00EE4A57"/>
    <w:rsid w:val="00EF4D3B"/>
    <w:rsid w:val="00F0285B"/>
    <w:rsid w:val="00F06882"/>
    <w:rsid w:val="00F31FBF"/>
    <w:rsid w:val="00F41303"/>
    <w:rsid w:val="00F41475"/>
    <w:rsid w:val="00F4274D"/>
    <w:rsid w:val="00F47AAF"/>
    <w:rsid w:val="00F64581"/>
    <w:rsid w:val="00F6584A"/>
    <w:rsid w:val="00F717D6"/>
    <w:rsid w:val="00F7254D"/>
    <w:rsid w:val="00F769FD"/>
    <w:rsid w:val="00F76B38"/>
    <w:rsid w:val="00F800D5"/>
    <w:rsid w:val="00F87E4D"/>
    <w:rsid w:val="00FA11D9"/>
    <w:rsid w:val="00FA325A"/>
    <w:rsid w:val="00FA3674"/>
    <w:rsid w:val="00FB2C28"/>
    <w:rsid w:val="00FB3580"/>
    <w:rsid w:val="00FC37DE"/>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AFB"/>
    <w:pPr>
      <w:spacing w:after="0"/>
    </w:pPr>
  </w:style>
  <w:style w:type="paragraph" w:styleId="BalloonText">
    <w:name w:val="Balloon Text"/>
    <w:basedOn w:val="Normal"/>
    <w:link w:val="BalloonTextChar"/>
    <w:uiPriority w:val="99"/>
    <w:semiHidden/>
    <w:unhideWhenUsed/>
    <w:rsid w:val="00671A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A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System of Maryland</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Page</dc:creator>
  <cp:lastModifiedBy>Robert Page</cp:lastModifiedBy>
  <cp:revision>2</cp:revision>
  <dcterms:created xsi:type="dcterms:W3CDTF">2013-04-09T12:45:00Z</dcterms:created>
  <dcterms:modified xsi:type="dcterms:W3CDTF">2013-04-09T12:45:00Z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865533679</vt:i4>
  </property>
</Properties>
</file>