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F56" w:rsidRDefault="00BE52E8">
      <w:pPr>
        <w:rPr>
          <w:b/>
          <w:sz w:val="28"/>
          <w:szCs w:val="28"/>
        </w:rPr>
      </w:pPr>
      <w:bookmarkStart w:id="0" w:name="_GoBack"/>
      <w:bookmarkEnd w:id="0"/>
      <w:r w:rsidRPr="002B4E14">
        <w:rPr>
          <w:b/>
          <w:sz w:val="28"/>
          <w:szCs w:val="28"/>
        </w:rPr>
        <w:t>U</w:t>
      </w:r>
      <w:r w:rsidR="00E34AB1">
        <w:rPr>
          <w:b/>
          <w:sz w:val="28"/>
          <w:szCs w:val="28"/>
        </w:rPr>
        <w:t>niversity System of Maryland</w:t>
      </w:r>
      <w:r w:rsidRPr="002B4E14">
        <w:rPr>
          <w:b/>
          <w:sz w:val="28"/>
          <w:szCs w:val="28"/>
        </w:rPr>
        <w:t xml:space="preserve"> Retirement P</w:t>
      </w:r>
      <w:r w:rsidR="002F6F7B">
        <w:rPr>
          <w:b/>
          <w:sz w:val="28"/>
          <w:szCs w:val="28"/>
        </w:rPr>
        <w:t xml:space="preserve">lanning and Incentives Plan </w:t>
      </w:r>
    </w:p>
    <w:p w:rsidR="004D0496" w:rsidRDefault="004D0496">
      <w:pPr>
        <w:rPr>
          <w:sz w:val="24"/>
          <w:szCs w:val="24"/>
        </w:rPr>
      </w:pPr>
      <w:r w:rsidRPr="002B4E14">
        <w:rPr>
          <w:sz w:val="24"/>
          <w:szCs w:val="24"/>
        </w:rPr>
        <w:t xml:space="preserve">With restrictions to the </w:t>
      </w:r>
      <w:r w:rsidR="00E34AB1">
        <w:rPr>
          <w:sz w:val="24"/>
          <w:szCs w:val="24"/>
        </w:rPr>
        <w:t>University System of Maryland’s (</w:t>
      </w:r>
      <w:r w:rsidRPr="002B4E14">
        <w:rPr>
          <w:sz w:val="24"/>
          <w:szCs w:val="24"/>
        </w:rPr>
        <w:t>USM</w:t>
      </w:r>
      <w:r w:rsidR="00E34AB1">
        <w:rPr>
          <w:sz w:val="24"/>
          <w:szCs w:val="24"/>
        </w:rPr>
        <w:t>)</w:t>
      </w:r>
      <w:r w:rsidRPr="002B4E14">
        <w:rPr>
          <w:sz w:val="24"/>
          <w:szCs w:val="24"/>
        </w:rPr>
        <w:t xml:space="preserve"> </w:t>
      </w:r>
      <w:r w:rsidR="00E34AB1">
        <w:rPr>
          <w:sz w:val="24"/>
          <w:szCs w:val="24"/>
        </w:rPr>
        <w:t xml:space="preserve">Policy on </w:t>
      </w:r>
      <w:r w:rsidRPr="002B4E14">
        <w:rPr>
          <w:sz w:val="24"/>
          <w:szCs w:val="24"/>
        </w:rPr>
        <w:t xml:space="preserve">Terminal Leave </w:t>
      </w:r>
      <w:r w:rsidR="00E34AB1">
        <w:rPr>
          <w:sz w:val="24"/>
          <w:szCs w:val="24"/>
        </w:rPr>
        <w:t>for Faculty</w:t>
      </w:r>
      <w:r w:rsidRPr="002B4E14">
        <w:rPr>
          <w:sz w:val="24"/>
          <w:szCs w:val="24"/>
        </w:rPr>
        <w:t xml:space="preserve"> and </w:t>
      </w:r>
      <w:r w:rsidR="00E34AB1">
        <w:rPr>
          <w:sz w:val="24"/>
          <w:szCs w:val="24"/>
        </w:rPr>
        <w:t>P</w:t>
      </w:r>
      <w:r w:rsidRPr="002B4E14">
        <w:rPr>
          <w:sz w:val="24"/>
          <w:szCs w:val="24"/>
        </w:rPr>
        <w:t xml:space="preserve">olicy on Separation for Exempt Employees now necessary, this document provides a series of alternatives to traditional terminal leave for faculty and notice termination for staff that will provide retirement planning options and incentives under narrow circumstances.   Specifically, these options may be used when: 1) the retirement or other separation of an employee is beneficial to the business and/or academic objectives of the institution, and 2) the employee voluntarily chooses to participate in the alternative.   </w:t>
      </w:r>
      <w:r w:rsidR="00A15D70">
        <w:rPr>
          <w:sz w:val="24"/>
          <w:szCs w:val="24"/>
        </w:rPr>
        <w:t>T</w:t>
      </w:r>
      <w:r w:rsidR="0027640E" w:rsidRPr="002B4E14">
        <w:rPr>
          <w:sz w:val="24"/>
          <w:szCs w:val="24"/>
        </w:rPr>
        <w:t xml:space="preserve">he options set out in the Plan are </w:t>
      </w:r>
      <w:r w:rsidR="00A15D70" w:rsidRPr="007C7072">
        <w:rPr>
          <w:sz w:val="24"/>
          <w:szCs w:val="24"/>
        </w:rPr>
        <w:t>intended to be</w:t>
      </w:r>
      <w:r w:rsidR="00A15D70">
        <w:rPr>
          <w:color w:val="C00000"/>
          <w:sz w:val="24"/>
          <w:szCs w:val="24"/>
        </w:rPr>
        <w:t xml:space="preserve"> </w:t>
      </w:r>
      <w:r w:rsidR="0027640E" w:rsidRPr="002B4E14">
        <w:rPr>
          <w:sz w:val="24"/>
          <w:szCs w:val="24"/>
        </w:rPr>
        <w:t>consistent with IRS Code</w:t>
      </w:r>
      <w:r w:rsidR="00A15D70">
        <w:rPr>
          <w:sz w:val="24"/>
          <w:szCs w:val="24"/>
        </w:rPr>
        <w:t>, r</w:t>
      </w:r>
      <w:r w:rsidR="0027640E" w:rsidRPr="002B4E14">
        <w:rPr>
          <w:sz w:val="24"/>
          <w:szCs w:val="24"/>
        </w:rPr>
        <w:t>egulation</w:t>
      </w:r>
      <w:r w:rsidR="00A15D70">
        <w:rPr>
          <w:sz w:val="24"/>
          <w:szCs w:val="24"/>
        </w:rPr>
        <w:t xml:space="preserve">s </w:t>
      </w:r>
      <w:r w:rsidR="00A15D70" w:rsidRPr="007C7072">
        <w:rPr>
          <w:sz w:val="24"/>
          <w:szCs w:val="24"/>
        </w:rPr>
        <w:t>and guidance</w:t>
      </w:r>
      <w:r w:rsidR="0027640E" w:rsidRPr="002B4E14">
        <w:rPr>
          <w:sz w:val="24"/>
          <w:szCs w:val="24"/>
        </w:rPr>
        <w:t xml:space="preserve"> </w:t>
      </w:r>
      <w:r w:rsidR="00A15D70" w:rsidRPr="007C7072">
        <w:rPr>
          <w:sz w:val="24"/>
          <w:szCs w:val="24"/>
        </w:rPr>
        <w:t xml:space="preserve">regarding </w:t>
      </w:r>
      <w:r w:rsidR="0027640E" w:rsidRPr="002B4E14">
        <w:rPr>
          <w:sz w:val="24"/>
          <w:szCs w:val="24"/>
        </w:rPr>
        <w:t>retirement and deferred compensation plans</w:t>
      </w:r>
      <w:r w:rsidR="00A15D70">
        <w:rPr>
          <w:sz w:val="24"/>
          <w:szCs w:val="24"/>
        </w:rPr>
        <w:t>.</w:t>
      </w:r>
      <w:r w:rsidR="00451E6E">
        <w:rPr>
          <w:sz w:val="24"/>
          <w:szCs w:val="24"/>
        </w:rPr>
        <w:t xml:space="preserve"> </w:t>
      </w:r>
    </w:p>
    <w:p w:rsidR="00D13E88" w:rsidRPr="00451E6E" w:rsidRDefault="00D13E88">
      <w:pPr>
        <w:rPr>
          <w:color w:val="C00000"/>
          <w:sz w:val="24"/>
          <w:szCs w:val="24"/>
        </w:rPr>
      </w:pPr>
    </w:p>
    <w:p w:rsidR="0027640E" w:rsidRPr="00917998" w:rsidRDefault="0027640E" w:rsidP="0027640E">
      <w:pPr>
        <w:pStyle w:val="ListParagraph"/>
        <w:numPr>
          <w:ilvl w:val="0"/>
          <w:numId w:val="11"/>
        </w:numPr>
        <w:rPr>
          <w:sz w:val="28"/>
          <w:szCs w:val="28"/>
        </w:rPr>
      </w:pPr>
      <w:r w:rsidRPr="00917998">
        <w:rPr>
          <w:b/>
          <w:sz w:val="28"/>
          <w:szCs w:val="28"/>
        </w:rPr>
        <w:t>Post-Severance Contributions</w:t>
      </w:r>
    </w:p>
    <w:p w:rsidR="0027640E" w:rsidRPr="0027640E" w:rsidRDefault="0027640E" w:rsidP="009030EA">
      <w:pPr>
        <w:rPr>
          <w:sz w:val="24"/>
          <w:szCs w:val="24"/>
        </w:rPr>
      </w:pPr>
      <w:r>
        <w:rPr>
          <w:sz w:val="24"/>
          <w:szCs w:val="24"/>
        </w:rPr>
        <w:t>This option will a</w:t>
      </w:r>
      <w:r w:rsidRPr="0027640E">
        <w:rPr>
          <w:sz w:val="24"/>
          <w:szCs w:val="24"/>
        </w:rPr>
        <w:t xml:space="preserve">llow the institution to make tax-deferred contributions to an employee’s </w:t>
      </w:r>
      <w:r w:rsidR="00A15D70" w:rsidRPr="007C7072">
        <w:rPr>
          <w:sz w:val="24"/>
          <w:szCs w:val="24"/>
        </w:rPr>
        <w:t>USM</w:t>
      </w:r>
      <w:r w:rsidR="00A15D70">
        <w:rPr>
          <w:color w:val="C00000"/>
          <w:sz w:val="24"/>
          <w:szCs w:val="24"/>
        </w:rPr>
        <w:t xml:space="preserve"> </w:t>
      </w:r>
      <w:r w:rsidR="000220AB">
        <w:rPr>
          <w:sz w:val="24"/>
          <w:szCs w:val="24"/>
        </w:rPr>
        <w:t xml:space="preserve">Supplemental </w:t>
      </w:r>
      <w:r w:rsidRPr="0027640E">
        <w:rPr>
          <w:sz w:val="24"/>
          <w:szCs w:val="24"/>
        </w:rPr>
        <w:t xml:space="preserve">403(b) plan account with </w:t>
      </w:r>
      <w:r>
        <w:rPr>
          <w:sz w:val="24"/>
          <w:szCs w:val="24"/>
        </w:rPr>
        <w:t>considerable</w:t>
      </w:r>
      <w:r w:rsidRPr="0027640E">
        <w:rPr>
          <w:sz w:val="24"/>
          <w:szCs w:val="24"/>
        </w:rPr>
        <w:t xml:space="preserve"> flexibility</w:t>
      </w:r>
      <w:r>
        <w:rPr>
          <w:sz w:val="24"/>
          <w:szCs w:val="24"/>
        </w:rPr>
        <w:t xml:space="preserve">.  It is available only at the institution’s discretion and generally used on a case-by-case basis, but can be extended to groups of employees should that option be in the institution’s business and/or academic interest.  </w:t>
      </w:r>
    </w:p>
    <w:p w:rsidR="00773768" w:rsidRDefault="00773768" w:rsidP="009030EA">
      <w:pPr>
        <w:rPr>
          <w:sz w:val="24"/>
          <w:szCs w:val="24"/>
        </w:rPr>
      </w:pPr>
      <w:r>
        <w:rPr>
          <w:sz w:val="24"/>
          <w:szCs w:val="24"/>
        </w:rPr>
        <w:t xml:space="preserve">Elements: </w:t>
      </w:r>
    </w:p>
    <w:p w:rsidR="0027640E" w:rsidRDefault="00773768" w:rsidP="00773768">
      <w:pPr>
        <w:pStyle w:val="ListParagraph"/>
        <w:numPr>
          <w:ilvl w:val="0"/>
          <w:numId w:val="12"/>
        </w:numPr>
        <w:rPr>
          <w:sz w:val="24"/>
          <w:szCs w:val="24"/>
        </w:rPr>
      </w:pPr>
      <w:r w:rsidRPr="00773768">
        <w:rPr>
          <w:sz w:val="24"/>
          <w:szCs w:val="24"/>
        </w:rPr>
        <w:t xml:space="preserve">Contributions are available </w:t>
      </w:r>
      <w:r w:rsidR="002836B5">
        <w:rPr>
          <w:sz w:val="24"/>
          <w:szCs w:val="24"/>
        </w:rPr>
        <w:t>i</w:t>
      </w:r>
      <w:r w:rsidR="0027640E" w:rsidRPr="00773768">
        <w:rPr>
          <w:sz w:val="24"/>
          <w:szCs w:val="24"/>
        </w:rPr>
        <w:t>n the year of retirement, and up to five years thereafter</w:t>
      </w:r>
      <w:r w:rsidR="002836B5">
        <w:rPr>
          <w:sz w:val="24"/>
          <w:szCs w:val="24"/>
        </w:rPr>
        <w:t xml:space="preserve">.  </w:t>
      </w:r>
      <w:r w:rsidR="002836B5" w:rsidRPr="007C7072">
        <w:rPr>
          <w:sz w:val="24"/>
          <w:szCs w:val="24"/>
        </w:rPr>
        <w:t>The institution may structure the contributions to be made in any or all of the six years.</w:t>
      </w:r>
    </w:p>
    <w:p w:rsidR="005A44A6" w:rsidRPr="00773768" w:rsidRDefault="005A44A6" w:rsidP="005A44A6">
      <w:pPr>
        <w:pStyle w:val="ListParagraph"/>
        <w:rPr>
          <w:sz w:val="24"/>
          <w:szCs w:val="24"/>
        </w:rPr>
      </w:pPr>
    </w:p>
    <w:p w:rsidR="0027640E" w:rsidRPr="00773768" w:rsidRDefault="00773768" w:rsidP="00773768">
      <w:pPr>
        <w:pStyle w:val="ListParagraph"/>
        <w:numPr>
          <w:ilvl w:val="0"/>
          <w:numId w:val="12"/>
        </w:numPr>
        <w:rPr>
          <w:sz w:val="24"/>
          <w:szCs w:val="24"/>
        </w:rPr>
      </w:pPr>
      <w:r>
        <w:rPr>
          <w:sz w:val="24"/>
          <w:szCs w:val="24"/>
        </w:rPr>
        <w:t>The employee may receive, each year, u</w:t>
      </w:r>
      <w:r w:rsidR="0027640E" w:rsidRPr="00773768">
        <w:rPr>
          <w:sz w:val="24"/>
          <w:szCs w:val="24"/>
        </w:rPr>
        <w:t>p to the lesser of $52,000/year or the employee’s annual salary.</w:t>
      </w:r>
    </w:p>
    <w:p w:rsidR="005A44A6" w:rsidRDefault="0027640E" w:rsidP="005A44A6">
      <w:pPr>
        <w:pStyle w:val="ListParagraph"/>
        <w:numPr>
          <w:ilvl w:val="0"/>
          <w:numId w:val="30"/>
        </w:numPr>
        <w:rPr>
          <w:sz w:val="24"/>
          <w:szCs w:val="24"/>
        </w:rPr>
      </w:pPr>
      <w:r w:rsidRPr="005A44A6">
        <w:rPr>
          <w:sz w:val="24"/>
          <w:szCs w:val="24"/>
        </w:rPr>
        <w:t>The amount may be less in the year of separation, depending upon employer and employee contributions into retirement accounts that year.</w:t>
      </w:r>
    </w:p>
    <w:p w:rsidR="00773768" w:rsidRDefault="00773768" w:rsidP="005A44A6">
      <w:pPr>
        <w:pStyle w:val="ListParagraph"/>
        <w:numPr>
          <w:ilvl w:val="0"/>
          <w:numId w:val="30"/>
        </w:numPr>
        <w:rPr>
          <w:sz w:val="24"/>
          <w:szCs w:val="24"/>
        </w:rPr>
      </w:pPr>
      <w:r w:rsidRPr="005A44A6">
        <w:rPr>
          <w:sz w:val="24"/>
          <w:szCs w:val="24"/>
        </w:rPr>
        <w:t xml:space="preserve">As a matter of institution policy or on a case-by-case basis, an institution may provide lower amounts for shorter durations than the IRS limits. </w:t>
      </w:r>
    </w:p>
    <w:p w:rsidR="005A44A6" w:rsidRPr="005A44A6" w:rsidRDefault="005A44A6" w:rsidP="005A44A6">
      <w:pPr>
        <w:pStyle w:val="ListParagraph"/>
        <w:ind w:left="1800"/>
        <w:rPr>
          <w:sz w:val="24"/>
          <w:szCs w:val="24"/>
        </w:rPr>
      </w:pPr>
    </w:p>
    <w:p w:rsidR="00773768" w:rsidRDefault="00773768" w:rsidP="0027640E">
      <w:pPr>
        <w:pStyle w:val="ListParagraph"/>
        <w:numPr>
          <w:ilvl w:val="0"/>
          <w:numId w:val="5"/>
        </w:numPr>
        <w:rPr>
          <w:sz w:val="24"/>
          <w:szCs w:val="24"/>
        </w:rPr>
      </w:pPr>
      <w:r>
        <w:rPr>
          <w:sz w:val="24"/>
          <w:szCs w:val="24"/>
        </w:rPr>
        <w:t>Post-severance contributions provide significant tax advantages to the employee and the institution.</w:t>
      </w:r>
    </w:p>
    <w:p w:rsidR="0027640E" w:rsidRDefault="00773768" w:rsidP="00773768">
      <w:pPr>
        <w:pStyle w:val="ListParagraph"/>
        <w:numPr>
          <w:ilvl w:val="1"/>
          <w:numId w:val="5"/>
        </w:numPr>
        <w:rPr>
          <w:sz w:val="24"/>
          <w:szCs w:val="24"/>
        </w:rPr>
      </w:pPr>
      <w:r>
        <w:rPr>
          <w:sz w:val="24"/>
          <w:szCs w:val="24"/>
        </w:rPr>
        <w:t>T</w:t>
      </w:r>
      <w:r w:rsidR="0027640E" w:rsidRPr="000A4D21">
        <w:rPr>
          <w:sz w:val="24"/>
          <w:szCs w:val="24"/>
        </w:rPr>
        <w:t>he employee is not taxed on the contribution until the money is withdrawn from the employee’s 403(b) account.</w:t>
      </w:r>
    </w:p>
    <w:p w:rsidR="0027640E" w:rsidRDefault="0027640E" w:rsidP="00773768">
      <w:pPr>
        <w:pStyle w:val="ListParagraph"/>
        <w:numPr>
          <w:ilvl w:val="1"/>
          <w:numId w:val="5"/>
        </w:numPr>
        <w:rPr>
          <w:sz w:val="24"/>
          <w:szCs w:val="24"/>
        </w:rPr>
      </w:pPr>
      <w:r>
        <w:rPr>
          <w:sz w:val="24"/>
          <w:szCs w:val="24"/>
        </w:rPr>
        <w:t>FICA is not paid on post-severance contributions, with potential savings of up to 7.65% to the employee and a 7.65% savings to the institution.</w:t>
      </w:r>
    </w:p>
    <w:p w:rsidR="005A44A6" w:rsidRDefault="005A44A6" w:rsidP="005A44A6">
      <w:pPr>
        <w:pStyle w:val="ListParagraph"/>
        <w:ind w:left="1440"/>
        <w:rPr>
          <w:sz w:val="24"/>
          <w:szCs w:val="24"/>
        </w:rPr>
      </w:pPr>
    </w:p>
    <w:p w:rsidR="000220AB" w:rsidRDefault="000220AB" w:rsidP="000220AB">
      <w:pPr>
        <w:pStyle w:val="ListParagraph"/>
        <w:numPr>
          <w:ilvl w:val="0"/>
          <w:numId w:val="5"/>
        </w:numPr>
        <w:rPr>
          <w:sz w:val="24"/>
          <w:szCs w:val="24"/>
        </w:rPr>
      </w:pPr>
      <w:r>
        <w:rPr>
          <w:sz w:val="24"/>
          <w:szCs w:val="24"/>
        </w:rPr>
        <w:t>Contributions are “retirement” benefits, not employment compensation.</w:t>
      </w:r>
    </w:p>
    <w:p w:rsidR="000220AB" w:rsidRDefault="000220AB" w:rsidP="000220AB">
      <w:pPr>
        <w:pStyle w:val="ListParagraph"/>
        <w:numPr>
          <w:ilvl w:val="1"/>
          <w:numId w:val="5"/>
        </w:numPr>
        <w:rPr>
          <w:sz w:val="24"/>
          <w:szCs w:val="24"/>
        </w:rPr>
      </w:pPr>
      <w:r>
        <w:rPr>
          <w:sz w:val="24"/>
          <w:szCs w:val="24"/>
        </w:rPr>
        <w:t>The contributions are made directly into a supplemental 403(b) account; if the employee does not have such an account, it can be created for any faculty or staff member.</w:t>
      </w:r>
    </w:p>
    <w:p w:rsidR="00556CC7" w:rsidRPr="007C7072" w:rsidRDefault="00E75B02" w:rsidP="00556CC7">
      <w:pPr>
        <w:pStyle w:val="ListParagraph"/>
        <w:numPr>
          <w:ilvl w:val="1"/>
          <w:numId w:val="5"/>
        </w:numPr>
        <w:rPr>
          <w:sz w:val="24"/>
          <w:szCs w:val="24"/>
        </w:rPr>
      </w:pPr>
      <w:r w:rsidRPr="007C7072">
        <w:rPr>
          <w:sz w:val="24"/>
          <w:szCs w:val="24"/>
        </w:rPr>
        <w:t>In any year when an employee receives a post-severance contribution,</w:t>
      </w:r>
      <w:r w:rsidR="000220AB" w:rsidRPr="007C7072">
        <w:rPr>
          <w:sz w:val="24"/>
          <w:szCs w:val="24"/>
        </w:rPr>
        <w:t xml:space="preserve"> the individual is no longer an employee and cannot</w:t>
      </w:r>
      <w:r w:rsidR="00556CC7" w:rsidRPr="007C7072">
        <w:rPr>
          <w:sz w:val="24"/>
          <w:szCs w:val="24"/>
        </w:rPr>
        <w:t>:</w:t>
      </w:r>
      <w:r w:rsidR="000220AB" w:rsidRPr="007C7072">
        <w:rPr>
          <w:sz w:val="24"/>
          <w:szCs w:val="24"/>
        </w:rPr>
        <w:t xml:space="preserve"> </w:t>
      </w:r>
    </w:p>
    <w:p w:rsidR="000220AB" w:rsidRPr="007C7072" w:rsidRDefault="00556CC7" w:rsidP="00556CC7">
      <w:pPr>
        <w:pStyle w:val="ListParagraph"/>
        <w:numPr>
          <w:ilvl w:val="0"/>
          <w:numId w:val="15"/>
        </w:numPr>
        <w:rPr>
          <w:sz w:val="24"/>
          <w:szCs w:val="24"/>
        </w:rPr>
      </w:pPr>
      <w:r w:rsidRPr="007C7072">
        <w:rPr>
          <w:sz w:val="24"/>
          <w:szCs w:val="24"/>
        </w:rPr>
        <w:t>R</w:t>
      </w:r>
      <w:r w:rsidR="000220AB" w:rsidRPr="007C7072">
        <w:rPr>
          <w:sz w:val="24"/>
          <w:szCs w:val="24"/>
        </w:rPr>
        <w:t xml:space="preserve">eceive employee health and retirement benefits.  </w:t>
      </w:r>
    </w:p>
    <w:p w:rsidR="00FB5B54" w:rsidRPr="007C7072" w:rsidRDefault="00556CC7" w:rsidP="00FB5B54">
      <w:pPr>
        <w:pStyle w:val="ListParagraph"/>
        <w:numPr>
          <w:ilvl w:val="0"/>
          <w:numId w:val="15"/>
        </w:numPr>
        <w:rPr>
          <w:sz w:val="24"/>
          <w:szCs w:val="24"/>
        </w:rPr>
      </w:pPr>
      <w:r w:rsidRPr="007C7072">
        <w:rPr>
          <w:sz w:val="24"/>
          <w:szCs w:val="24"/>
        </w:rPr>
        <w:t>Be a paid employee, even part-time, at a State institution or agency.</w:t>
      </w:r>
    </w:p>
    <w:p w:rsidR="005A44A6" w:rsidRPr="007C7072" w:rsidRDefault="005A44A6" w:rsidP="005A44A6">
      <w:pPr>
        <w:pStyle w:val="ListParagraph"/>
        <w:ind w:left="1800"/>
        <w:rPr>
          <w:sz w:val="24"/>
          <w:szCs w:val="24"/>
        </w:rPr>
      </w:pPr>
    </w:p>
    <w:p w:rsidR="00451E6E" w:rsidRPr="007C7072" w:rsidRDefault="00451E6E" w:rsidP="008F5AA2">
      <w:pPr>
        <w:pStyle w:val="ListParagraph"/>
        <w:numPr>
          <w:ilvl w:val="0"/>
          <w:numId w:val="5"/>
        </w:numPr>
        <w:rPr>
          <w:i/>
          <w:sz w:val="24"/>
          <w:szCs w:val="24"/>
        </w:rPr>
      </w:pPr>
      <w:r w:rsidRPr="007C7072">
        <w:rPr>
          <w:sz w:val="24"/>
          <w:szCs w:val="24"/>
        </w:rPr>
        <w:t>Post-severance contribution recommendations must be approved by the institution’s President and reviewed by legal counsel.  Each post severance contribution must be documented in an agreement signed by President or designee and the employee.</w:t>
      </w:r>
    </w:p>
    <w:p w:rsidR="005A44A6" w:rsidRPr="007C7072" w:rsidRDefault="005A44A6" w:rsidP="005A44A6">
      <w:pPr>
        <w:pStyle w:val="ListParagraph"/>
        <w:rPr>
          <w:i/>
          <w:sz w:val="24"/>
          <w:szCs w:val="24"/>
        </w:rPr>
      </w:pPr>
    </w:p>
    <w:p w:rsidR="005A44A6" w:rsidRPr="007C7072" w:rsidRDefault="00451E6E" w:rsidP="005A44A6">
      <w:pPr>
        <w:pStyle w:val="ListParagraph"/>
        <w:numPr>
          <w:ilvl w:val="0"/>
          <w:numId w:val="5"/>
        </w:numPr>
        <w:rPr>
          <w:sz w:val="24"/>
          <w:szCs w:val="24"/>
        </w:rPr>
      </w:pPr>
      <w:r w:rsidRPr="007C7072">
        <w:rPr>
          <w:sz w:val="24"/>
          <w:szCs w:val="24"/>
        </w:rPr>
        <w:t xml:space="preserve">Institutions will report annually to the Chancellor and the Board regarding all post-severance contributions agreed </w:t>
      </w:r>
      <w:r w:rsidR="00B4548F" w:rsidRPr="007C7072">
        <w:rPr>
          <w:sz w:val="24"/>
          <w:szCs w:val="24"/>
        </w:rPr>
        <w:t>during the year</w:t>
      </w:r>
      <w:r w:rsidRPr="007C7072">
        <w:rPr>
          <w:sz w:val="24"/>
          <w:szCs w:val="24"/>
        </w:rPr>
        <w:t>, including contribution amounts, duration</w:t>
      </w:r>
      <w:r w:rsidR="00B4548F" w:rsidRPr="007C7072">
        <w:rPr>
          <w:sz w:val="24"/>
          <w:szCs w:val="24"/>
        </w:rPr>
        <w:t>,</w:t>
      </w:r>
      <w:r w:rsidRPr="007C7072">
        <w:rPr>
          <w:sz w:val="24"/>
          <w:szCs w:val="24"/>
        </w:rPr>
        <w:t xml:space="preserve"> funding source</w:t>
      </w:r>
      <w:r w:rsidR="00B4548F" w:rsidRPr="007C7072">
        <w:rPr>
          <w:sz w:val="24"/>
          <w:szCs w:val="24"/>
        </w:rPr>
        <w:t>s</w:t>
      </w:r>
      <w:r w:rsidRPr="007C7072">
        <w:rPr>
          <w:sz w:val="24"/>
          <w:szCs w:val="24"/>
        </w:rPr>
        <w:t xml:space="preserve">, and </w:t>
      </w:r>
      <w:r w:rsidR="00B4548F" w:rsidRPr="007C7072">
        <w:rPr>
          <w:sz w:val="24"/>
          <w:szCs w:val="24"/>
        </w:rPr>
        <w:t xml:space="preserve">any </w:t>
      </w:r>
      <w:r w:rsidRPr="007C7072">
        <w:rPr>
          <w:sz w:val="24"/>
          <w:szCs w:val="24"/>
        </w:rPr>
        <w:t xml:space="preserve">other </w:t>
      </w:r>
      <w:r w:rsidR="00B4548F" w:rsidRPr="007C7072">
        <w:rPr>
          <w:sz w:val="24"/>
          <w:szCs w:val="24"/>
        </w:rPr>
        <w:t xml:space="preserve">necessary </w:t>
      </w:r>
      <w:r w:rsidRPr="007C7072">
        <w:rPr>
          <w:sz w:val="24"/>
          <w:szCs w:val="24"/>
        </w:rPr>
        <w:t xml:space="preserve">information </w:t>
      </w:r>
      <w:r w:rsidR="00B4548F" w:rsidRPr="007C7072">
        <w:rPr>
          <w:sz w:val="24"/>
          <w:szCs w:val="24"/>
        </w:rPr>
        <w:t>requested by the USM.</w:t>
      </w:r>
    </w:p>
    <w:p w:rsidR="005A44A6" w:rsidRPr="007C7072" w:rsidRDefault="005A44A6" w:rsidP="005A44A6">
      <w:pPr>
        <w:pStyle w:val="ListParagraph"/>
        <w:rPr>
          <w:sz w:val="24"/>
          <w:szCs w:val="24"/>
        </w:rPr>
      </w:pPr>
    </w:p>
    <w:p w:rsidR="00E75B02" w:rsidRDefault="00E75B02" w:rsidP="00E75B02">
      <w:pPr>
        <w:pStyle w:val="ListParagraph"/>
        <w:numPr>
          <w:ilvl w:val="0"/>
          <w:numId w:val="5"/>
        </w:numPr>
        <w:rPr>
          <w:sz w:val="24"/>
          <w:szCs w:val="24"/>
        </w:rPr>
      </w:pPr>
      <w:r w:rsidRPr="007C7072">
        <w:rPr>
          <w:sz w:val="24"/>
          <w:szCs w:val="24"/>
        </w:rPr>
        <w:t xml:space="preserve">A post-severance contribution may be agreed to as a substitute for transitional terminal leave or notice termination.   </w:t>
      </w:r>
      <w:r w:rsidR="005A44A6" w:rsidRPr="007C7072">
        <w:rPr>
          <w:sz w:val="24"/>
          <w:szCs w:val="24"/>
        </w:rPr>
        <w:t>(</w:t>
      </w:r>
      <w:r w:rsidRPr="007C7072">
        <w:rPr>
          <w:sz w:val="24"/>
          <w:szCs w:val="24"/>
        </w:rPr>
        <w:t xml:space="preserve">For example, a contribution may be paid </w:t>
      </w:r>
      <w:r w:rsidR="002836B5" w:rsidRPr="007C7072">
        <w:rPr>
          <w:sz w:val="24"/>
          <w:szCs w:val="24"/>
        </w:rPr>
        <w:t xml:space="preserve">in lieu of a period of administration leave </w:t>
      </w:r>
      <w:r w:rsidRPr="007C7072">
        <w:rPr>
          <w:sz w:val="24"/>
          <w:szCs w:val="24"/>
        </w:rPr>
        <w:t xml:space="preserve">to an employee who receives a notice termination </w:t>
      </w:r>
      <w:r w:rsidR="007C7072">
        <w:rPr>
          <w:sz w:val="24"/>
          <w:szCs w:val="24"/>
        </w:rPr>
        <w:t>a</w:t>
      </w:r>
      <w:r w:rsidRPr="007C7072">
        <w:rPr>
          <w:sz w:val="24"/>
          <w:szCs w:val="24"/>
        </w:rPr>
        <w:t>nd may be especially useful when continued employment benefits and/or salary payments across multiple calendar years</w:t>
      </w:r>
      <w:r w:rsidR="002836B5" w:rsidRPr="007C7072">
        <w:rPr>
          <w:sz w:val="24"/>
          <w:szCs w:val="24"/>
        </w:rPr>
        <w:t xml:space="preserve"> are at odds with IRS requirements</w:t>
      </w:r>
      <w:r w:rsidRPr="007C7072">
        <w:rPr>
          <w:sz w:val="24"/>
          <w:szCs w:val="24"/>
        </w:rPr>
        <w:t>.</w:t>
      </w:r>
      <w:r w:rsidR="005A44A6" w:rsidRPr="007C7072">
        <w:rPr>
          <w:sz w:val="24"/>
          <w:szCs w:val="24"/>
        </w:rPr>
        <w:t>)</w:t>
      </w:r>
    </w:p>
    <w:p w:rsidR="00D13E88" w:rsidRPr="00D13E88" w:rsidRDefault="00D13E88" w:rsidP="00D13E88">
      <w:pPr>
        <w:pStyle w:val="ListParagraph"/>
        <w:rPr>
          <w:sz w:val="24"/>
          <w:szCs w:val="24"/>
        </w:rPr>
      </w:pPr>
    </w:p>
    <w:p w:rsidR="00D13E88" w:rsidRPr="007C7072" w:rsidRDefault="00D13E88" w:rsidP="00D13E88">
      <w:pPr>
        <w:pStyle w:val="ListParagraph"/>
        <w:rPr>
          <w:sz w:val="24"/>
          <w:szCs w:val="24"/>
        </w:rPr>
      </w:pPr>
    </w:p>
    <w:p w:rsidR="0027640E" w:rsidRPr="004252EC" w:rsidRDefault="00B4548F" w:rsidP="00B4548F">
      <w:pPr>
        <w:pStyle w:val="ListParagraph"/>
        <w:rPr>
          <w:sz w:val="24"/>
          <w:szCs w:val="24"/>
        </w:rPr>
      </w:pPr>
      <w:r w:rsidRPr="004252EC">
        <w:rPr>
          <w:sz w:val="24"/>
          <w:szCs w:val="24"/>
        </w:rPr>
        <w:t xml:space="preserve"> </w:t>
      </w:r>
    </w:p>
    <w:p w:rsidR="00554602" w:rsidRPr="00917998" w:rsidRDefault="0027640E" w:rsidP="00556CC7">
      <w:pPr>
        <w:pStyle w:val="ListParagraph"/>
        <w:numPr>
          <w:ilvl w:val="0"/>
          <w:numId w:val="11"/>
        </w:numPr>
        <w:rPr>
          <w:sz w:val="28"/>
          <w:szCs w:val="28"/>
        </w:rPr>
      </w:pPr>
      <w:r w:rsidRPr="00917998">
        <w:rPr>
          <w:b/>
          <w:sz w:val="28"/>
          <w:szCs w:val="28"/>
        </w:rPr>
        <w:t>“Window” Programs</w:t>
      </w:r>
      <w:r w:rsidRPr="00917998">
        <w:rPr>
          <w:sz w:val="28"/>
          <w:szCs w:val="28"/>
        </w:rPr>
        <w:t xml:space="preserve">  </w:t>
      </w:r>
    </w:p>
    <w:p w:rsidR="0027640E" w:rsidRDefault="00554602" w:rsidP="002B4E14">
      <w:pPr>
        <w:rPr>
          <w:sz w:val="24"/>
          <w:szCs w:val="24"/>
        </w:rPr>
      </w:pPr>
      <w:r>
        <w:rPr>
          <w:sz w:val="24"/>
          <w:szCs w:val="24"/>
        </w:rPr>
        <w:t xml:space="preserve">A “Window” </w:t>
      </w:r>
      <w:r w:rsidR="00BF62D5">
        <w:rPr>
          <w:sz w:val="24"/>
          <w:szCs w:val="24"/>
        </w:rPr>
        <w:t>P</w:t>
      </w:r>
      <w:r>
        <w:rPr>
          <w:sz w:val="24"/>
          <w:szCs w:val="24"/>
        </w:rPr>
        <w:t>rogram allows for tax-favored voluntary severance payments that are made available to a defined group of employees for a speci</w:t>
      </w:r>
      <w:r w:rsidR="00BF62D5">
        <w:rPr>
          <w:sz w:val="24"/>
          <w:szCs w:val="24"/>
        </w:rPr>
        <w:t>fied period of time.  Window P</w:t>
      </w:r>
      <w:r>
        <w:rPr>
          <w:sz w:val="24"/>
          <w:szCs w:val="24"/>
        </w:rPr>
        <w:t>rograms may be valuable tools in situations where it is necessary to downsize a department, school</w:t>
      </w:r>
      <w:r w:rsidR="00A94D2B">
        <w:rPr>
          <w:sz w:val="24"/>
          <w:szCs w:val="24"/>
        </w:rPr>
        <w:t>, unit</w:t>
      </w:r>
      <w:r>
        <w:rPr>
          <w:sz w:val="24"/>
          <w:szCs w:val="24"/>
        </w:rPr>
        <w:t xml:space="preserve"> or</w:t>
      </w:r>
      <w:r w:rsidR="00A94D2B">
        <w:rPr>
          <w:sz w:val="24"/>
          <w:szCs w:val="24"/>
        </w:rPr>
        <w:t xml:space="preserve"> program.</w:t>
      </w:r>
    </w:p>
    <w:p w:rsidR="002B4E14" w:rsidRPr="00554602" w:rsidRDefault="002B4E14" w:rsidP="002B4E14">
      <w:pPr>
        <w:rPr>
          <w:sz w:val="24"/>
          <w:szCs w:val="24"/>
        </w:rPr>
      </w:pPr>
      <w:r>
        <w:rPr>
          <w:sz w:val="24"/>
          <w:szCs w:val="24"/>
        </w:rPr>
        <w:t>Elements:</w:t>
      </w:r>
    </w:p>
    <w:p w:rsidR="0027640E" w:rsidRPr="00A94D2B" w:rsidRDefault="0027640E" w:rsidP="00A94D2B">
      <w:pPr>
        <w:pStyle w:val="ListParagraph"/>
        <w:numPr>
          <w:ilvl w:val="0"/>
          <w:numId w:val="17"/>
        </w:numPr>
        <w:rPr>
          <w:sz w:val="24"/>
          <w:szCs w:val="24"/>
        </w:rPr>
      </w:pPr>
      <w:r w:rsidRPr="00A94D2B">
        <w:rPr>
          <w:sz w:val="24"/>
          <w:szCs w:val="24"/>
        </w:rPr>
        <w:t xml:space="preserve">The </w:t>
      </w:r>
      <w:r w:rsidR="00BF62D5">
        <w:rPr>
          <w:sz w:val="24"/>
          <w:szCs w:val="24"/>
        </w:rPr>
        <w:t>Program</w:t>
      </w:r>
      <w:r w:rsidRPr="00A94D2B">
        <w:rPr>
          <w:sz w:val="24"/>
          <w:szCs w:val="24"/>
        </w:rPr>
        <w:t xml:space="preserve"> must be offered to a defined class of employees, and any employee within the class is eligible to participate.</w:t>
      </w:r>
    </w:p>
    <w:p w:rsidR="00554602" w:rsidRPr="00A94D2B" w:rsidRDefault="00554602" w:rsidP="00A94D2B">
      <w:pPr>
        <w:pStyle w:val="ListParagraph"/>
        <w:numPr>
          <w:ilvl w:val="0"/>
          <w:numId w:val="17"/>
        </w:numPr>
        <w:rPr>
          <w:sz w:val="24"/>
          <w:szCs w:val="24"/>
        </w:rPr>
      </w:pPr>
      <w:r w:rsidRPr="00A94D2B">
        <w:rPr>
          <w:sz w:val="24"/>
          <w:szCs w:val="24"/>
        </w:rPr>
        <w:lastRenderedPageBreak/>
        <w:t>Any employee who fits the group’s eligibility criteria and agrees to participate within the limited “window” of time can be paid on a tax-deferred basis two times the lesser of the employee’s annual salary or $260,000, over a period of two years.</w:t>
      </w:r>
    </w:p>
    <w:p w:rsidR="0027640E" w:rsidRPr="00A94D2B" w:rsidRDefault="0027640E" w:rsidP="00A94D2B">
      <w:pPr>
        <w:pStyle w:val="ListParagraph"/>
        <w:numPr>
          <w:ilvl w:val="0"/>
          <w:numId w:val="19"/>
        </w:numPr>
        <w:rPr>
          <w:sz w:val="24"/>
          <w:szCs w:val="24"/>
        </w:rPr>
      </w:pPr>
      <w:r w:rsidRPr="00A94D2B">
        <w:rPr>
          <w:sz w:val="24"/>
          <w:szCs w:val="24"/>
        </w:rPr>
        <w:t>Classes can be defined in a targeted manner to discrete groups of faculty and staff, e.g.,</w:t>
      </w:r>
    </w:p>
    <w:p w:rsidR="0027640E" w:rsidRPr="000A4D21" w:rsidRDefault="0027640E" w:rsidP="0027640E">
      <w:pPr>
        <w:pStyle w:val="ListParagraph"/>
        <w:numPr>
          <w:ilvl w:val="0"/>
          <w:numId w:val="8"/>
        </w:numPr>
        <w:rPr>
          <w:sz w:val="24"/>
          <w:szCs w:val="24"/>
        </w:rPr>
      </w:pPr>
      <w:r w:rsidRPr="000A4D21">
        <w:rPr>
          <w:sz w:val="24"/>
          <w:szCs w:val="24"/>
        </w:rPr>
        <w:t xml:space="preserve">By types of employment (e.g., tenured faculty, regular exempt staff). </w:t>
      </w:r>
    </w:p>
    <w:p w:rsidR="0027640E" w:rsidRPr="000A4D21" w:rsidRDefault="0027640E" w:rsidP="0027640E">
      <w:pPr>
        <w:pStyle w:val="ListParagraph"/>
        <w:numPr>
          <w:ilvl w:val="0"/>
          <w:numId w:val="8"/>
        </w:numPr>
        <w:rPr>
          <w:sz w:val="24"/>
          <w:szCs w:val="24"/>
        </w:rPr>
      </w:pPr>
      <w:r w:rsidRPr="000A4D21">
        <w:rPr>
          <w:sz w:val="24"/>
          <w:szCs w:val="24"/>
        </w:rPr>
        <w:t>By age/years of service</w:t>
      </w:r>
      <w:r>
        <w:rPr>
          <w:sz w:val="24"/>
          <w:szCs w:val="24"/>
        </w:rPr>
        <w:t>, or a combination of both</w:t>
      </w:r>
      <w:r w:rsidRPr="000A4D21">
        <w:rPr>
          <w:sz w:val="24"/>
          <w:szCs w:val="24"/>
        </w:rPr>
        <w:t>.</w:t>
      </w:r>
    </w:p>
    <w:p w:rsidR="0027640E" w:rsidRDefault="0027640E" w:rsidP="0027640E">
      <w:pPr>
        <w:pStyle w:val="ListParagraph"/>
        <w:numPr>
          <w:ilvl w:val="0"/>
          <w:numId w:val="8"/>
        </w:numPr>
        <w:rPr>
          <w:sz w:val="24"/>
          <w:szCs w:val="24"/>
        </w:rPr>
      </w:pPr>
      <w:r w:rsidRPr="000A4D21">
        <w:rPr>
          <w:sz w:val="24"/>
          <w:szCs w:val="24"/>
        </w:rPr>
        <w:t xml:space="preserve">By school, programs or departments or units, based on standards of business or academic necessity. </w:t>
      </w:r>
    </w:p>
    <w:p w:rsidR="0027640E" w:rsidRDefault="0027640E" w:rsidP="0027640E">
      <w:pPr>
        <w:pStyle w:val="ListParagraph"/>
        <w:numPr>
          <w:ilvl w:val="0"/>
          <w:numId w:val="8"/>
        </w:numPr>
        <w:rPr>
          <w:sz w:val="24"/>
          <w:szCs w:val="24"/>
        </w:rPr>
      </w:pPr>
      <w:r>
        <w:rPr>
          <w:sz w:val="24"/>
          <w:szCs w:val="24"/>
        </w:rPr>
        <w:t xml:space="preserve">By </w:t>
      </w:r>
      <w:r w:rsidR="00554602">
        <w:rPr>
          <w:sz w:val="24"/>
          <w:szCs w:val="24"/>
        </w:rPr>
        <w:t>a maximum</w:t>
      </w:r>
      <w:r>
        <w:rPr>
          <w:sz w:val="24"/>
          <w:szCs w:val="24"/>
        </w:rPr>
        <w:t xml:space="preserve"> number of employees who m</w:t>
      </w:r>
      <w:r w:rsidR="00554602">
        <w:rPr>
          <w:sz w:val="24"/>
          <w:szCs w:val="24"/>
        </w:rPr>
        <w:t xml:space="preserve">ay be accepted into the </w:t>
      </w:r>
      <w:r w:rsidR="00BF62D5">
        <w:rPr>
          <w:sz w:val="24"/>
          <w:szCs w:val="24"/>
        </w:rPr>
        <w:t>P</w:t>
      </w:r>
      <w:r w:rsidR="00554602">
        <w:rPr>
          <w:sz w:val="24"/>
          <w:szCs w:val="24"/>
        </w:rPr>
        <w:t>rogram</w:t>
      </w:r>
      <w:r w:rsidR="00DB4BED">
        <w:rPr>
          <w:sz w:val="24"/>
          <w:szCs w:val="24"/>
        </w:rPr>
        <w:t xml:space="preserve"> in total, and also within particular departments, job classifications, etc.</w:t>
      </w:r>
      <w:r w:rsidR="00554602">
        <w:rPr>
          <w:sz w:val="24"/>
          <w:szCs w:val="24"/>
        </w:rPr>
        <w:t>;</w:t>
      </w:r>
    </w:p>
    <w:p w:rsidR="00554602" w:rsidRDefault="00554602" w:rsidP="0027640E">
      <w:pPr>
        <w:pStyle w:val="ListParagraph"/>
        <w:numPr>
          <w:ilvl w:val="0"/>
          <w:numId w:val="8"/>
        </w:numPr>
        <w:rPr>
          <w:sz w:val="24"/>
          <w:szCs w:val="24"/>
        </w:rPr>
      </w:pPr>
      <w:r>
        <w:rPr>
          <w:sz w:val="24"/>
          <w:szCs w:val="24"/>
        </w:rPr>
        <w:t>By a combination of the above criteria.</w:t>
      </w:r>
    </w:p>
    <w:p w:rsidR="00554602" w:rsidRPr="00A94D2B" w:rsidRDefault="0027640E" w:rsidP="00A94D2B">
      <w:pPr>
        <w:pStyle w:val="ListParagraph"/>
        <w:numPr>
          <w:ilvl w:val="0"/>
          <w:numId w:val="19"/>
        </w:numPr>
        <w:rPr>
          <w:sz w:val="24"/>
          <w:szCs w:val="24"/>
        </w:rPr>
      </w:pPr>
      <w:r w:rsidRPr="00A94D2B">
        <w:rPr>
          <w:sz w:val="24"/>
          <w:szCs w:val="24"/>
        </w:rPr>
        <w:t xml:space="preserve">A </w:t>
      </w:r>
      <w:r w:rsidR="00BF62D5">
        <w:rPr>
          <w:sz w:val="24"/>
          <w:szCs w:val="24"/>
        </w:rPr>
        <w:t>W</w:t>
      </w:r>
      <w:r w:rsidRPr="00A94D2B">
        <w:rPr>
          <w:sz w:val="24"/>
          <w:szCs w:val="24"/>
        </w:rPr>
        <w:t xml:space="preserve">indow </w:t>
      </w:r>
      <w:r w:rsidR="00BF62D5">
        <w:rPr>
          <w:sz w:val="24"/>
          <w:szCs w:val="24"/>
        </w:rPr>
        <w:t>Program</w:t>
      </w:r>
      <w:r w:rsidRPr="00A94D2B">
        <w:rPr>
          <w:sz w:val="24"/>
          <w:szCs w:val="24"/>
        </w:rPr>
        <w:t xml:space="preserve"> is offered for a defined, limited period of time, after which the window “closes.”</w:t>
      </w:r>
    </w:p>
    <w:p w:rsidR="0027640E" w:rsidRDefault="0027640E" w:rsidP="00A94D2B">
      <w:pPr>
        <w:pStyle w:val="ListParagraph"/>
        <w:numPr>
          <w:ilvl w:val="0"/>
          <w:numId w:val="20"/>
        </w:numPr>
        <w:rPr>
          <w:sz w:val="24"/>
          <w:szCs w:val="24"/>
        </w:rPr>
      </w:pPr>
      <w:r w:rsidRPr="00A94D2B">
        <w:rPr>
          <w:sz w:val="24"/>
          <w:szCs w:val="24"/>
        </w:rPr>
        <w:t xml:space="preserve">The financial incentive can vary during the window period (i.e., more paid to those who retire immediately; less to those who </w:t>
      </w:r>
      <w:r w:rsidR="008F5AA2">
        <w:rPr>
          <w:sz w:val="24"/>
          <w:szCs w:val="24"/>
        </w:rPr>
        <w:t>retire later</w:t>
      </w:r>
      <w:r w:rsidRPr="00A94D2B">
        <w:rPr>
          <w:sz w:val="24"/>
          <w:szCs w:val="24"/>
        </w:rPr>
        <w:t>).</w:t>
      </w:r>
    </w:p>
    <w:p w:rsidR="008F5AA2" w:rsidRDefault="008F5AA2" w:rsidP="00A94D2B">
      <w:pPr>
        <w:pStyle w:val="ListParagraph"/>
        <w:numPr>
          <w:ilvl w:val="0"/>
          <w:numId w:val="20"/>
        </w:numPr>
        <w:rPr>
          <w:sz w:val="24"/>
          <w:szCs w:val="24"/>
        </w:rPr>
      </w:pPr>
      <w:r>
        <w:rPr>
          <w:sz w:val="24"/>
          <w:szCs w:val="24"/>
        </w:rPr>
        <w:t>It may be important not only to specify the duration of the “window,” but also to clarify that such a program will not be offered again for a specified number of years.</w:t>
      </w:r>
    </w:p>
    <w:p w:rsidR="005A44A6" w:rsidRDefault="005A44A6" w:rsidP="005A44A6">
      <w:pPr>
        <w:pStyle w:val="ListParagraph"/>
        <w:ind w:left="1800"/>
        <w:rPr>
          <w:sz w:val="24"/>
          <w:szCs w:val="24"/>
        </w:rPr>
      </w:pPr>
    </w:p>
    <w:p w:rsidR="00A94D2B" w:rsidRDefault="00A94D2B" w:rsidP="00A94D2B">
      <w:pPr>
        <w:pStyle w:val="ListParagraph"/>
        <w:numPr>
          <w:ilvl w:val="0"/>
          <w:numId w:val="5"/>
        </w:numPr>
        <w:rPr>
          <w:sz w:val="24"/>
          <w:szCs w:val="24"/>
        </w:rPr>
      </w:pPr>
      <w:r>
        <w:rPr>
          <w:sz w:val="24"/>
          <w:szCs w:val="24"/>
        </w:rPr>
        <w:t xml:space="preserve">Window </w:t>
      </w:r>
      <w:r w:rsidR="00BF62D5">
        <w:rPr>
          <w:sz w:val="24"/>
          <w:szCs w:val="24"/>
        </w:rPr>
        <w:t>P</w:t>
      </w:r>
      <w:r>
        <w:rPr>
          <w:sz w:val="24"/>
          <w:szCs w:val="24"/>
        </w:rPr>
        <w:t>rograms provide some tax advantages to the employee.</w:t>
      </w:r>
    </w:p>
    <w:p w:rsidR="005A44A6" w:rsidRDefault="00A94D2B" w:rsidP="00A94D2B">
      <w:pPr>
        <w:pStyle w:val="ListParagraph"/>
        <w:numPr>
          <w:ilvl w:val="1"/>
          <w:numId w:val="5"/>
        </w:numPr>
        <w:rPr>
          <w:sz w:val="24"/>
          <w:szCs w:val="24"/>
        </w:rPr>
      </w:pPr>
      <w:r>
        <w:rPr>
          <w:sz w:val="24"/>
          <w:szCs w:val="24"/>
        </w:rPr>
        <w:t xml:space="preserve">Unlike current terminal leave and notice termination, which must be taxed in full when agreed to (unless paid out in full </w:t>
      </w:r>
      <w:r w:rsidR="00BF62D5">
        <w:rPr>
          <w:sz w:val="24"/>
          <w:szCs w:val="24"/>
        </w:rPr>
        <w:t xml:space="preserve">within 2.5 months of </w:t>
      </w:r>
      <w:r>
        <w:rPr>
          <w:sz w:val="24"/>
          <w:szCs w:val="24"/>
        </w:rPr>
        <w:t xml:space="preserve">the same calendar year), tax on </w:t>
      </w:r>
      <w:r w:rsidR="00BF62D5">
        <w:rPr>
          <w:sz w:val="24"/>
          <w:szCs w:val="24"/>
        </w:rPr>
        <w:t>W</w:t>
      </w:r>
      <w:r>
        <w:rPr>
          <w:sz w:val="24"/>
          <w:szCs w:val="24"/>
        </w:rPr>
        <w:t xml:space="preserve">indow </w:t>
      </w:r>
      <w:r w:rsidR="00BF62D5">
        <w:rPr>
          <w:sz w:val="24"/>
          <w:szCs w:val="24"/>
        </w:rPr>
        <w:t>P</w:t>
      </w:r>
      <w:r>
        <w:rPr>
          <w:sz w:val="24"/>
          <w:szCs w:val="24"/>
        </w:rPr>
        <w:t>rograms is taken out when the payments are made and may be spread out over two years.</w:t>
      </w:r>
    </w:p>
    <w:p w:rsidR="00A94D2B" w:rsidRDefault="00A94D2B" w:rsidP="005A44A6">
      <w:pPr>
        <w:pStyle w:val="ListParagraph"/>
        <w:ind w:left="1440"/>
        <w:rPr>
          <w:sz w:val="24"/>
          <w:szCs w:val="24"/>
        </w:rPr>
      </w:pPr>
      <w:r>
        <w:rPr>
          <w:sz w:val="24"/>
          <w:szCs w:val="24"/>
        </w:rPr>
        <w:t xml:space="preserve"> </w:t>
      </w:r>
    </w:p>
    <w:p w:rsidR="00A94D2B" w:rsidRDefault="00A94D2B" w:rsidP="00A94D2B">
      <w:pPr>
        <w:pStyle w:val="ListParagraph"/>
        <w:numPr>
          <w:ilvl w:val="0"/>
          <w:numId w:val="5"/>
        </w:numPr>
        <w:rPr>
          <w:sz w:val="24"/>
          <w:szCs w:val="24"/>
        </w:rPr>
      </w:pPr>
      <w:r>
        <w:rPr>
          <w:sz w:val="24"/>
          <w:szCs w:val="24"/>
        </w:rPr>
        <w:t xml:space="preserve">Window </w:t>
      </w:r>
      <w:r w:rsidR="00BF62D5">
        <w:rPr>
          <w:sz w:val="24"/>
          <w:szCs w:val="24"/>
        </w:rPr>
        <w:t xml:space="preserve">Program </w:t>
      </w:r>
      <w:r>
        <w:rPr>
          <w:sz w:val="24"/>
          <w:szCs w:val="24"/>
        </w:rPr>
        <w:t>payments are direct, severance compensation.</w:t>
      </w:r>
    </w:p>
    <w:p w:rsidR="00E86640" w:rsidRPr="00D747F7" w:rsidRDefault="00A94D2B" w:rsidP="00D747F7">
      <w:pPr>
        <w:pStyle w:val="ListParagraph"/>
        <w:numPr>
          <w:ilvl w:val="0"/>
          <w:numId w:val="31"/>
        </w:numPr>
        <w:rPr>
          <w:i/>
          <w:sz w:val="24"/>
          <w:szCs w:val="24"/>
        </w:rPr>
      </w:pPr>
      <w:r w:rsidRPr="00D747F7">
        <w:rPr>
          <w:sz w:val="24"/>
          <w:szCs w:val="24"/>
        </w:rPr>
        <w:t>Once receiving this benefit, the individual is not longer an employee and cannot</w:t>
      </w:r>
      <w:r w:rsidR="00E86640" w:rsidRPr="00D747F7">
        <w:rPr>
          <w:sz w:val="24"/>
          <w:szCs w:val="24"/>
        </w:rPr>
        <w:t xml:space="preserve"> r</w:t>
      </w:r>
      <w:r w:rsidRPr="00D747F7">
        <w:rPr>
          <w:sz w:val="24"/>
          <w:szCs w:val="24"/>
        </w:rPr>
        <w:t xml:space="preserve">eceive </w:t>
      </w:r>
      <w:r w:rsidR="00E86640" w:rsidRPr="00D747F7">
        <w:rPr>
          <w:sz w:val="24"/>
          <w:szCs w:val="24"/>
        </w:rPr>
        <w:t xml:space="preserve">active </w:t>
      </w:r>
      <w:r w:rsidRPr="00D747F7">
        <w:rPr>
          <w:sz w:val="24"/>
          <w:szCs w:val="24"/>
        </w:rPr>
        <w:t xml:space="preserve">employee health </w:t>
      </w:r>
      <w:r w:rsidR="00E86640" w:rsidRPr="00D747F7">
        <w:rPr>
          <w:sz w:val="24"/>
          <w:szCs w:val="24"/>
        </w:rPr>
        <w:t xml:space="preserve">benefits </w:t>
      </w:r>
      <w:r w:rsidRPr="00D747F7">
        <w:rPr>
          <w:sz w:val="24"/>
          <w:szCs w:val="24"/>
        </w:rPr>
        <w:t xml:space="preserve">and retirement </w:t>
      </w:r>
      <w:r w:rsidR="00E86640" w:rsidRPr="00D747F7">
        <w:rPr>
          <w:sz w:val="24"/>
          <w:szCs w:val="24"/>
        </w:rPr>
        <w:t>contribution</w:t>
      </w:r>
      <w:r w:rsidRPr="00D747F7">
        <w:rPr>
          <w:sz w:val="24"/>
          <w:szCs w:val="24"/>
        </w:rPr>
        <w:t>s.</w:t>
      </w:r>
    </w:p>
    <w:p w:rsidR="005A44A6" w:rsidRPr="007C7072" w:rsidRDefault="005A44A6" w:rsidP="005A44A6">
      <w:pPr>
        <w:pStyle w:val="ListParagraph"/>
        <w:ind w:left="1800"/>
        <w:rPr>
          <w:i/>
          <w:sz w:val="24"/>
          <w:szCs w:val="24"/>
        </w:rPr>
      </w:pPr>
    </w:p>
    <w:p w:rsidR="00BF62D5" w:rsidRPr="007C7072" w:rsidRDefault="00BF62D5" w:rsidP="00BF62D5">
      <w:pPr>
        <w:pStyle w:val="ListParagraph"/>
        <w:numPr>
          <w:ilvl w:val="0"/>
          <w:numId w:val="25"/>
        </w:numPr>
        <w:rPr>
          <w:sz w:val="24"/>
          <w:szCs w:val="24"/>
        </w:rPr>
      </w:pPr>
      <w:r w:rsidRPr="007C7072">
        <w:rPr>
          <w:sz w:val="24"/>
          <w:szCs w:val="24"/>
        </w:rPr>
        <w:t xml:space="preserve">An institution </w:t>
      </w:r>
      <w:r w:rsidR="005A44A6" w:rsidRPr="007C7072">
        <w:rPr>
          <w:sz w:val="24"/>
          <w:szCs w:val="24"/>
        </w:rPr>
        <w:t xml:space="preserve">that intends to establish a Window Program shall submit a proposal to the Chancellor and </w:t>
      </w:r>
      <w:r w:rsidRPr="007C7072">
        <w:rPr>
          <w:sz w:val="24"/>
          <w:szCs w:val="24"/>
        </w:rPr>
        <w:t xml:space="preserve">obtain approval of the Board of Regents prior to </w:t>
      </w:r>
      <w:r w:rsidR="005A44A6" w:rsidRPr="007C7072">
        <w:rPr>
          <w:sz w:val="24"/>
          <w:szCs w:val="24"/>
        </w:rPr>
        <w:t xml:space="preserve">the program’s </w:t>
      </w:r>
      <w:r w:rsidRPr="007C7072">
        <w:rPr>
          <w:sz w:val="24"/>
          <w:szCs w:val="24"/>
        </w:rPr>
        <w:t>implementation</w:t>
      </w:r>
      <w:r w:rsidR="005A44A6" w:rsidRPr="007C7072">
        <w:rPr>
          <w:sz w:val="24"/>
          <w:szCs w:val="24"/>
        </w:rPr>
        <w:t>.</w:t>
      </w:r>
    </w:p>
    <w:p w:rsidR="00D747F7" w:rsidRPr="007C7072" w:rsidRDefault="00D747F7" w:rsidP="00D747F7">
      <w:pPr>
        <w:pStyle w:val="ListParagraph"/>
        <w:numPr>
          <w:ilvl w:val="1"/>
          <w:numId w:val="25"/>
        </w:numPr>
        <w:rPr>
          <w:sz w:val="24"/>
          <w:szCs w:val="24"/>
        </w:rPr>
      </w:pPr>
      <w:r w:rsidRPr="007C7072">
        <w:rPr>
          <w:sz w:val="24"/>
          <w:szCs w:val="24"/>
        </w:rPr>
        <w:t xml:space="preserve">The institution should also consult with counsel when establishing a Window Program to ensure that all requirements regarding notices and waivers are met. </w:t>
      </w:r>
    </w:p>
    <w:p w:rsidR="005A44A6" w:rsidRDefault="005A44A6" w:rsidP="005A44A6">
      <w:pPr>
        <w:pStyle w:val="NoSpacing"/>
        <w:ind w:left="1080"/>
        <w:rPr>
          <w:b/>
          <w:sz w:val="28"/>
          <w:szCs w:val="28"/>
        </w:rPr>
      </w:pPr>
    </w:p>
    <w:p w:rsidR="005A44A6" w:rsidRDefault="005A44A6" w:rsidP="005A44A6">
      <w:pPr>
        <w:pStyle w:val="NoSpacing"/>
        <w:ind w:left="1080"/>
        <w:rPr>
          <w:b/>
          <w:sz w:val="28"/>
          <w:szCs w:val="28"/>
        </w:rPr>
      </w:pPr>
    </w:p>
    <w:p w:rsidR="00D13E88" w:rsidRDefault="00D13E88" w:rsidP="005A44A6">
      <w:pPr>
        <w:pStyle w:val="NoSpacing"/>
        <w:ind w:left="1080"/>
        <w:rPr>
          <w:b/>
          <w:sz w:val="28"/>
          <w:szCs w:val="28"/>
        </w:rPr>
      </w:pPr>
    </w:p>
    <w:p w:rsidR="00D13E88" w:rsidRDefault="00D13E88" w:rsidP="005A44A6">
      <w:pPr>
        <w:pStyle w:val="NoSpacing"/>
        <w:ind w:left="1080"/>
        <w:rPr>
          <w:b/>
          <w:sz w:val="28"/>
          <w:szCs w:val="28"/>
        </w:rPr>
      </w:pPr>
    </w:p>
    <w:p w:rsidR="00D13E88" w:rsidRDefault="00D13E88" w:rsidP="005A44A6">
      <w:pPr>
        <w:pStyle w:val="NoSpacing"/>
        <w:ind w:left="1080"/>
        <w:rPr>
          <w:b/>
          <w:sz w:val="28"/>
          <w:szCs w:val="28"/>
        </w:rPr>
      </w:pPr>
    </w:p>
    <w:p w:rsidR="0027640E" w:rsidRDefault="0027640E" w:rsidP="007C7072">
      <w:pPr>
        <w:pStyle w:val="NoSpacing"/>
        <w:numPr>
          <w:ilvl w:val="0"/>
          <w:numId w:val="11"/>
        </w:numPr>
        <w:rPr>
          <w:b/>
          <w:sz w:val="28"/>
          <w:szCs w:val="28"/>
        </w:rPr>
      </w:pPr>
      <w:r w:rsidRPr="00044DF3">
        <w:rPr>
          <w:b/>
          <w:sz w:val="28"/>
          <w:szCs w:val="28"/>
        </w:rPr>
        <w:t>Phased Retirement</w:t>
      </w:r>
    </w:p>
    <w:p w:rsidR="0027640E" w:rsidRDefault="0027640E" w:rsidP="0027640E">
      <w:pPr>
        <w:pStyle w:val="NoSpacing"/>
        <w:rPr>
          <w:b/>
          <w:sz w:val="28"/>
          <w:szCs w:val="28"/>
        </w:rPr>
      </w:pPr>
    </w:p>
    <w:p w:rsidR="00917998" w:rsidRPr="002B4E14" w:rsidRDefault="00917998" w:rsidP="0027640E">
      <w:pPr>
        <w:pStyle w:val="NoSpacing"/>
        <w:rPr>
          <w:sz w:val="24"/>
          <w:szCs w:val="24"/>
        </w:rPr>
      </w:pPr>
      <w:r w:rsidRPr="002B4E14">
        <w:rPr>
          <w:sz w:val="24"/>
          <w:szCs w:val="24"/>
        </w:rPr>
        <w:t xml:space="preserve">Phased </w:t>
      </w:r>
      <w:r w:rsidR="00BF62D5">
        <w:rPr>
          <w:sz w:val="24"/>
          <w:szCs w:val="24"/>
        </w:rPr>
        <w:t>R</w:t>
      </w:r>
      <w:r w:rsidRPr="002B4E14">
        <w:rPr>
          <w:sz w:val="24"/>
          <w:szCs w:val="24"/>
        </w:rPr>
        <w:t>etirement is an option that allows a</w:t>
      </w:r>
      <w:r w:rsidR="005A44A6">
        <w:rPr>
          <w:sz w:val="24"/>
          <w:szCs w:val="24"/>
        </w:rPr>
        <w:t>n employee</w:t>
      </w:r>
      <w:r w:rsidRPr="002B4E14">
        <w:rPr>
          <w:sz w:val="24"/>
          <w:szCs w:val="24"/>
        </w:rPr>
        <w:t xml:space="preserve"> to reduce duties over time, under a binding agreement that specifies: 1) the duties, length, level of commitment and compensation during the transition period; and 2) the commitment of the employee to retire at the end of the period</w:t>
      </w:r>
      <w:r w:rsidR="00BF62D5">
        <w:rPr>
          <w:sz w:val="24"/>
          <w:szCs w:val="24"/>
        </w:rPr>
        <w:t>.  Phased R</w:t>
      </w:r>
      <w:r w:rsidRPr="002B4E14">
        <w:rPr>
          <w:sz w:val="24"/>
          <w:szCs w:val="24"/>
        </w:rPr>
        <w:t>etirement is intended specifically as a means for long-time faculty members to ease the transition toward retirement</w:t>
      </w:r>
      <w:r w:rsidR="008F5AA2">
        <w:rPr>
          <w:sz w:val="24"/>
          <w:szCs w:val="24"/>
        </w:rPr>
        <w:t>.</w:t>
      </w:r>
    </w:p>
    <w:p w:rsidR="00917998" w:rsidRPr="002B4E14" w:rsidRDefault="00917998" w:rsidP="0027640E">
      <w:pPr>
        <w:pStyle w:val="NoSpacing"/>
        <w:rPr>
          <w:b/>
          <w:sz w:val="24"/>
          <w:szCs w:val="24"/>
        </w:rPr>
      </w:pPr>
    </w:p>
    <w:p w:rsidR="0027640E" w:rsidRPr="002B4E14" w:rsidRDefault="0027640E" w:rsidP="0027640E">
      <w:pPr>
        <w:pStyle w:val="NoSpacing"/>
        <w:numPr>
          <w:ilvl w:val="0"/>
          <w:numId w:val="2"/>
        </w:numPr>
        <w:rPr>
          <w:sz w:val="24"/>
          <w:szCs w:val="24"/>
        </w:rPr>
      </w:pPr>
      <w:r w:rsidRPr="002B4E14">
        <w:rPr>
          <w:sz w:val="24"/>
          <w:szCs w:val="24"/>
        </w:rPr>
        <w:t>The employee reduces workload over period of 1-3 years from full-time to part-time in return for a binding agreement to retire at a fixed date.</w:t>
      </w:r>
    </w:p>
    <w:p w:rsidR="0027640E" w:rsidRPr="002B4E14" w:rsidRDefault="0027640E" w:rsidP="0027640E">
      <w:pPr>
        <w:pStyle w:val="NoSpacing"/>
        <w:numPr>
          <w:ilvl w:val="1"/>
          <w:numId w:val="2"/>
        </w:numPr>
        <w:rPr>
          <w:sz w:val="24"/>
          <w:szCs w:val="24"/>
        </w:rPr>
      </w:pPr>
      <w:r w:rsidRPr="002B4E14">
        <w:rPr>
          <w:sz w:val="24"/>
          <w:szCs w:val="24"/>
        </w:rPr>
        <w:t xml:space="preserve">Salary </w:t>
      </w:r>
      <w:r w:rsidR="00300685">
        <w:rPr>
          <w:sz w:val="24"/>
          <w:szCs w:val="24"/>
        </w:rPr>
        <w:t>will be</w:t>
      </w:r>
      <w:r w:rsidRPr="002B4E14">
        <w:rPr>
          <w:sz w:val="24"/>
          <w:szCs w:val="24"/>
        </w:rPr>
        <w:t xml:space="preserve"> pro-rated</w:t>
      </w:r>
      <w:r w:rsidR="00300685">
        <w:rPr>
          <w:sz w:val="24"/>
          <w:szCs w:val="24"/>
        </w:rPr>
        <w:t>, unless extraordinary circumstances exist such that the institution president authorizes the negotiation of a different salary</w:t>
      </w:r>
      <w:r w:rsidRPr="002B4E14">
        <w:rPr>
          <w:sz w:val="24"/>
          <w:szCs w:val="24"/>
        </w:rPr>
        <w:t>.</w:t>
      </w:r>
    </w:p>
    <w:p w:rsidR="0027640E" w:rsidRPr="002B4E14" w:rsidRDefault="0027640E" w:rsidP="0027640E">
      <w:pPr>
        <w:pStyle w:val="NoSpacing"/>
        <w:numPr>
          <w:ilvl w:val="1"/>
          <w:numId w:val="2"/>
        </w:numPr>
        <w:rPr>
          <w:sz w:val="24"/>
          <w:szCs w:val="24"/>
        </w:rPr>
      </w:pPr>
      <w:r w:rsidRPr="002B4E14">
        <w:rPr>
          <w:sz w:val="24"/>
          <w:szCs w:val="24"/>
        </w:rPr>
        <w:t>Part-time commitment must be at least 25%</w:t>
      </w:r>
      <w:r w:rsidR="00D747F7">
        <w:rPr>
          <w:sz w:val="24"/>
          <w:szCs w:val="24"/>
        </w:rPr>
        <w:t>.</w:t>
      </w:r>
      <w:r w:rsidR="00515164">
        <w:rPr>
          <w:sz w:val="24"/>
          <w:szCs w:val="24"/>
        </w:rPr>
        <w:t xml:space="preserve"> </w:t>
      </w:r>
    </w:p>
    <w:p w:rsidR="00917998" w:rsidRPr="002B4E14" w:rsidRDefault="00917998" w:rsidP="00917998">
      <w:pPr>
        <w:pStyle w:val="NoSpacing"/>
        <w:ind w:left="1440"/>
        <w:rPr>
          <w:sz w:val="24"/>
          <w:szCs w:val="24"/>
        </w:rPr>
      </w:pPr>
    </w:p>
    <w:p w:rsidR="0027640E" w:rsidRPr="002B4E14" w:rsidRDefault="00300685" w:rsidP="0027640E">
      <w:pPr>
        <w:pStyle w:val="NoSpacing"/>
        <w:numPr>
          <w:ilvl w:val="0"/>
          <w:numId w:val="2"/>
        </w:numPr>
        <w:rPr>
          <w:sz w:val="24"/>
          <w:szCs w:val="24"/>
        </w:rPr>
      </w:pPr>
      <w:r>
        <w:rPr>
          <w:sz w:val="24"/>
          <w:szCs w:val="24"/>
        </w:rPr>
        <w:t>Phased retirement allows the</w:t>
      </w:r>
      <w:r w:rsidR="0027640E" w:rsidRPr="002B4E14">
        <w:rPr>
          <w:sz w:val="24"/>
          <w:szCs w:val="24"/>
        </w:rPr>
        <w:t xml:space="preserve"> employee ease out of work life, without losing benefits.</w:t>
      </w:r>
    </w:p>
    <w:p w:rsidR="0027640E" w:rsidRPr="002B4E14" w:rsidRDefault="0027640E" w:rsidP="0027640E">
      <w:pPr>
        <w:pStyle w:val="NoSpacing"/>
        <w:numPr>
          <w:ilvl w:val="1"/>
          <w:numId w:val="2"/>
        </w:numPr>
        <w:rPr>
          <w:sz w:val="24"/>
          <w:szCs w:val="24"/>
        </w:rPr>
      </w:pPr>
      <w:r w:rsidRPr="002B4E14">
        <w:rPr>
          <w:sz w:val="24"/>
          <w:szCs w:val="24"/>
        </w:rPr>
        <w:t>By staying above 50%, health benefits eligibility continues.</w:t>
      </w:r>
    </w:p>
    <w:p w:rsidR="0027640E" w:rsidRPr="002B4E14" w:rsidRDefault="0027640E" w:rsidP="0027640E">
      <w:pPr>
        <w:pStyle w:val="NoSpacing"/>
        <w:numPr>
          <w:ilvl w:val="1"/>
          <w:numId w:val="2"/>
        </w:numPr>
        <w:rPr>
          <w:sz w:val="24"/>
          <w:szCs w:val="24"/>
        </w:rPr>
      </w:pPr>
      <w:r w:rsidRPr="002B4E14">
        <w:rPr>
          <w:sz w:val="24"/>
          <w:szCs w:val="24"/>
        </w:rPr>
        <w:t>Retirement benefit accrual continues:</w:t>
      </w:r>
    </w:p>
    <w:p w:rsidR="0027640E" w:rsidRPr="002B4E14" w:rsidRDefault="0027640E" w:rsidP="0027640E">
      <w:pPr>
        <w:pStyle w:val="NoSpacing"/>
        <w:numPr>
          <w:ilvl w:val="0"/>
          <w:numId w:val="3"/>
        </w:numPr>
        <w:rPr>
          <w:sz w:val="24"/>
          <w:szCs w:val="24"/>
        </w:rPr>
      </w:pPr>
      <w:r w:rsidRPr="002B4E14">
        <w:rPr>
          <w:sz w:val="24"/>
          <w:szCs w:val="24"/>
        </w:rPr>
        <w:t>ORP contributions continue based upon the salary paid, and service toward retiree and spouse health benefits continue to be credited, pro-rated by percentage of employment.</w:t>
      </w:r>
    </w:p>
    <w:p w:rsidR="0027640E" w:rsidRPr="002B4E14" w:rsidRDefault="0027640E" w:rsidP="0027640E">
      <w:pPr>
        <w:pStyle w:val="NoSpacing"/>
        <w:numPr>
          <w:ilvl w:val="0"/>
          <w:numId w:val="3"/>
        </w:numPr>
        <w:rPr>
          <w:sz w:val="24"/>
          <w:szCs w:val="24"/>
        </w:rPr>
      </w:pPr>
      <w:r w:rsidRPr="002B4E14">
        <w:rPr>
          <w:sz w:val="24"/>
          <w:szCs w:val="24"/>
        </w:rPr>
        <w:t>For State Retirement Plan participants, service toward retirement</w:t>
      </w:r>
      <w:r w:rsidR="008F5AA2">
        <w:rPr>
          <w:sz w:val="24"/>
          <w:szCs w:val="24"/>
        </w:rPr>
        <w:t xml:space="preserve"> and health benefits eligibility</w:t>
      </w:r>
      <w:r w:rsidRPr="002B4E14">
        <w:rPr>
          <w:sz w:val="24"/>
          <w:szCs w:val="24"/>
        </w:rPr>
        <w:t xml:space="preserve"> is pro-rated based on percentage of part-time employment.</w:t>
      </w:r>
    </w:p>
    <w:p w:rsidR="0027640E" w:rsidRDefault="00D747F7" w:rsidP="00D747F7">
      <w:pPr>
        <w:pStyle w:val="NoSpacing"/>
        <w:numPr>
          <w:ilvl w:val="0"/>
          <w:numId w:val="32"/>
        </w:numPr>
        <w:rPr>
          <w:sz w:val="24"/>
          <w:szCs w:val="24"/>
        </w:rPr>
      </w:pPr>
      <w:r w:rsidRPr="007C7072">
        <w:rPr>
          <w:sz w:val="24"/>
          <w:szCs w:val="24"/>
        </w:rPr>
        <w:t>Eligibility for USM benefits, including leave and tuition remission will continue on an appropriate pro-rata basis.</w:t>
      </w:r>
    </w:p>
    <w:p w:rsidR="007C7072" w:rsidRDefault="007C7072" w:rsidP="007C7072">
      <w:pPr>
        <w:pStyle w:val="NoSpacing"/>
        <w:ind w:left="1800"/>
        <w:rPr>
          <w:sz w:val="24"/>
          <w:szCs w:val="24"/>
        </w:rPr>
      </w:pPr>
    </w:p>
    <w:p w:rsidR="0027640E" w:rsidRDefault="0027640E" w:rsidP="007C7072">
      <w:pPr>
        <w:pStyle w:val="NoSpacing"/>
        <w:numPr>
          <w:ilvl w:val="0"/>
          <w:numId w:val="35"/>
        </w:numPr>
        <w:rPr>
          <w:sz w:val="24"/>
          <w:szCs w:val="24"/>
        </w:rPr>
      </w:pPr>
      <w:r w:rsidRPr="007C7072">
        <w:rPr>
          <w:sz w:val="24"/>
          <w:szCs w:val="24"/>
        </w:rPr>
        <w:t>Phased reti</w:t>
      </w:r>
      <w:r w:rsidRPr="002B4E14">
        <w:rPr>
          <w:sz w:val="24"/>
          <w:szCs w:val="24"/>
        </w:rPr>
        <w:t>rement plans allow for re-employment</w:t>
      </w:r>
      <w:r w:rsidR="00BF62D5">
        <w:rPr>
          <w:sz w:val="24"/>
          <w:szCs w:val="24"/>
        </w:rPr>
        <w:t xml:space="preserve"> at the retiree’s former institution or other USM institution</w:t>
      </w:r>
      <w:r w:rsidRPr="002B4E14">
        <w:rPr>
          <w:sz w:val="24"/>
          <w:szCs w:val="24"/>
        </w:rPr>
        <w:t>, subject to timing and salary level restrictions</w:t>
      </w:r>
      <w:r w:rsidR="00300685">
        <w:rPr>
          <w:sz w:val="24"/>
          <w:szCs w:val="24"/>
        </w:rPr>
        <w:t xml:space="preserve"> required by State retirement law</w:t>
      </w:r>
      <w:r w:rsidRPr="002B4E14">
        <w:rPr>
          <w:sz w:val="24"/>
          <w:szCs w:val="24"/>
        </w:rPr>
        <w:t>.</w:t>
      </w:r>
    </w:p>
    <w:p w:rsidR="00BF62D5" w:rsidRDefault="00BF62D5" w:rsidP="00BF62D5">
      <w:pPr>
        <w:pStyle w:val="NoSpacing"/>
        <w:ind w:left="360"/>
        <w:rPr>
          <w:sz w:val="24"/>
          <w:szCs w:val="24"/>
        </w:rPr>
      </w:pPr>
    </w:p>
    <w:p w:rsidR="00D13E88" w:rsidRDefault="00D13E88" w:rsidP="00BF62D5">
      <w:pPr>
        <w:pStyle w:val="NoSpacing"/>
        <w:ind w:left="360"/>
        <w:rPr>
          <w:sz w:val="24"/>
          <w:szCs w:val="24"/>
        </w:rPr>
      </w:pPr>
    </w:p>
    <w:p w:rsidR="00D13E88" w:rsidRDefault="00D13E88" w:rsidP="00BF62D5">
      <w:pPr>
        <w:pStyle w:val="NoSpacing"/>
        <w:ind w:left="360"/>
        <w:rPr>
          <w:sz w:val="24"/>
          <w:szCs w:val="24"/>
        </w:rPr>
      </w:pPr>
    </w:p>
    <w:p w:rsidR="00BF62D5" w:rsidRPr="007C7072" w:rsidRDefault="007C7072" w:rsidP="007C7072">
      <w:pPr>
        <w:pStyle w:val="NoSpacing"/>
        <w:ind w:left="1080"/>
        <w:rPr>
          <w:b/>
          <w:sz w:val="28"/>
          <w:szCs w:val="28"/>
        </w:rPr>
      </w:pPr>
      <w:r>
        <w:rPr>
          <w:b/>
          <w:sz w:val="28"/>
          <w:szCs w:val="28"/>
        </w:rPr>
        <w:t>IV.</w:t>
      </w:r>
      <w:r>
        <w:rPr>
          <w:b/>
          <w:sz w:val="28"/>
          <w:szCs w:val="28"/>
        </w:rPr>
        <w:tab/>
        <w:t xml:space="preserve">    </w:t>
      </w:r>
      <w:r w:rsidR="00BF62D5" w:rsidRPr="007C7072">
        <w:rPr>
          <w:b/>
          <w:sz w:val="28"/>
          <w:szCs w:val="28"/>
        </w:rPr>
        <w:t>Hybrid Retirement Agreements</w:t>
      </w:r>
    </w:p>
    <w:p w:rsidR="00BF62D5" w:rsidRPr="007C7072" w:rsidRDefault="00BF62D5" w:rsidP="00BF62D5">
      <w:pPr>
        <w:pStyle w:val="NoSpacing"/>
        <w:ind w:left="360"/>
        <w:rPr>
          <w:sz w:val="24"/>
          <w:szCs w:val="24"/>
        </w:rPr>
      </w:pPr>
    </w:p>
    <w:p w:rsidR="00FB5B54" w:rsidRPr="007C7072" w:rsidRDefault="00BF62D5" w:rsidP="00FB5B54">
      <w:pPr>
        <w:pStyle w:val="NoSpacing"/>
        <w:ind w:left="360"/>
        <w:rPr>
          <w:sz w:val="24"/>
          <w:szCs w:val="24"/>
        </w:rPr>
      </w:pPr>
      <w:r w:rsidRPr="007C7072">
        <w:rPr>
          <w:sz w:val="24"/>
          <w:szCs w:val="24"/>
        </w:rPr>
        <w:t xml:space="preserve">An institution and an employee may agree to a retirement agreement that combines more than one of these </w:t>
      </w:r>
      <w:r w:rsidR="00E521FE" w:rsidRPr="007C7072">
        <w:rPr>
          <w:sz w:val="24"/>
          <w:szCs w:val="24"/>
        </w:rPr>
        <w:t xml:space="preserve">Plan </w:t>
      </w:r>
      <w:r w:rsidRPr="007C7072">
        <w:rPr>
          <w:sz w:val="24"/>
          <w:szCs w:val="24"/>
        </w:rPr>
        <w:t>options under appropriate circumstances, or combines one of these options with a transitional terminal leave agreement or notice termination.</w:t>
      </w:r>
      <w:r w:rsidR="00E521FE" w:rsidRPr="007C7072">
        <w:rPr>
          <w:sz w:val="24"/>
          <w:szCs w:val="24"/>
        </w:rPr>
        <w:t xml:space="preserve">  </w:t>
      </w:r>
    </w:p>
    <w:p w:rsidR="005A44A6" w:rsidRPr="007C7072" w:rsidRDefault="005A44A6" w:rsidP="00FB5B54">
      <w:pPr>
        <w:pStyle w:val="NoSpacing"/>
        <w:ind w:left="360"/>
        <w:rPr>
          <w:sz w:val="24"/>
          <w:szCs w:val="24"/>
        </w:rPr>
      </w:pPr>
    </w:p>
    <w:p w:rsidR="00E521FE" w:rsidRPr="007C7072" w:rsidRDefault="005A44A6" w:rsidP="007921F8">
      <w:pPr>
        <w:pStyle w:val="NoSpacing"/>
        <w:numPr>
          <w:ilvl w:val="0"/>
          <w:numId w:val="2"/>
        </w:numPr>
        <w:rPr>
          <w:sz w:val="24"/>
          <w:szCs w:val="24"/>
        </w:rPr>
      </w:pPr>
      <w:r w:rsidRPr="007C7072">
        <w:rPr>
          <w:sz w:val="24"/>
          <w:szCs w:val="24"/>
        </w:rPr>
        <w:t>F</w:t>
      </w:r>
      <w:r w:rsidR="00BF62D5" w:rsidRPr="007C7072">
        <w:rPr>
          <w:sz w:val="24"/>
          <w:szCs w:val="24"/>
        </w:rPr>
        <w:t>or example, an institution and employee may agree to</w:t>
      </w:r>
      <w:r w:rsidR="00E521FE" w:rsidRPr="007C7072">
        <w:rPr>
          <w:sz w:val="24"/>
          <w:szCs w:val="24"/>
        </w:rPr>
        <w:t xml:space="preserve"> combine:</w:t>
      </w:r>
    </w:p>
    <w:p w:rsidR="00917998" w:rsidRPr="007C7072" w:rsidRDefault="00E521FE" w:rsidP="00E521FE">
      <w:pPr>
        <w:pStyle w:val="NoSpacing"/>
        <w:numPr>
          <w:ilvl w:val="1"/>
          <w:numId w:val="2"/>
        </w:numPr>
        <w:rPr>
          <w:sz w:val="24"/>
          <w:szCs w:val="24"/>
        </w:rPr>
      </w:pPr>
      <w:r w:rsidRPr="007C7072">
        <w:rPr>
          <w:sz w:val="24"/>
          <w:szCs w:val="24"/>
        </w:rPr>
        <w:lastRenderedPageBreak/>
        <w:t xml:space="preserve">Two years of reduced duties in a </w:t>
      </w:r>
      <w:r w:rsidR="00917998" w:rsidRPr="007C7072">
        <w:rPr>
          <w:sz w:val="24"/>
          <w:szCs w:val="24"/>
        </w:rPr>
        <w:t xml:space="preserve">phased retirement </w:t>
      </w:r>
      <w:r w:rsidRPr="007C7072">
        <w:rPr>
          <w:sz w:val="24"/>
          <w:szCs w:val="24"/>
        </w:rPr>
        <w:t xml:space="preserve">plan, followed by a post severance contribution </w:t>
      </w:r>
      <w:r w:rsidR="00D747F7" w:rsidRPr="007C7072">
        <w:rPr>
          <w:sz w:val="24"/>
          <w:szCs w:val="24"/>
        </w:rPr>
        <w:t>a</w:t>
      </w:r>
      <w:r w:rsidR="007921F8" w:rsidRPr="007C7072">
        <w:rPr>
          <w:sz w:val="24"/>
          <w:szCs w:val="24"/>
        </w:rPr>
        <w:t xml:space="preserve">t the end of the </w:t>
      </w:r>
      <w:r w:rsidRPr="007C7072">
        <w:rPr>
          <w:sz w:val="24"/>
          <w:szCs w:val="24"/>
        </w:rPr>
        <w:t>phased retirement period</w:t>
      </w:r>
      <w:r w:rsidR="007921F8" w:rsidRPr="007C7072">
        <w:rPr>
          <w:sz w:val="24"/>
          <w:szCs w:val="24"/>
        </w:rPr>
        <w:t xml:space="preserve">. </w:t>
      </w:r>
    </w:p>
    <w:p w:rsidR="00BF62D5" w:rsidRPr="007C7072" w:rsidRDefault="00E521FE" w:rsidP="00E521FE">
      <w:pPr>
        <w:pStyle w:val="NoSpacing"/>
        <w:numPr>
          <w:ilvl w:val="1"/>
          <w:numId w:val="2"/>
        </w:numPr>
        <w:rPr>
          <w:sz w:val="24"/>
          <w:szCs w:val="24"/>
        </w:rPr>
      </w:pPr>
      <w:r w:rsidRPr="007C7072">
        <w:rPr>
          <w:sz w:val="24"/>
          <w:szCs w:val="24"/>
        </w:rPr>
        <w:t>One year of terminal leave at 25% of the employee’s prior duties, followed by a post severance contribution at the end of the phased retirement period.</w:t>
      </w:r>
    </w:p>
    <w:p w:rsidR="005A44A6" w:rsidRPr="007C7072" w:rsidRDefault="005A44A6" w:rsidP="005A44A6">
      <w:pPr>
        <w:pStyle w:val="NoSpacing"/>
        <w:ind w:left="1440"/>
        <w:rPr>
          <w:sz w:val="24"/>
          <w:szCs w:val="24"/>
        </w:rPr>
      </w:pPr>
    </w:p>
    <w:p w:rsidR="002B4E14" w:rsidRPr="00D13E88" w:rsidRDefault="00FB5B54" w:rsidP="005A44A6">
      <w:pPr>
        <w:pStyle w:val="NoSpacing"/>
        <w:numPr>
          <w:ilvl w:val="0"/>
          <w:numId w:val="2"/>
        </w:numPr>
        <w:rPr>
          <w:i/>
          <w:sz w:val="24"/>
          <w:szCs w:val="24"/>
        </w:rPr>
      </w:pPr>
      <w:r w:rsidRPr="007C7072">
        <w:rPr>
          <w:sz w:val="24"/>
          <w:szCs w:val="24"/>
        </w:rPr>
        <w:t>A hybrid or alternative retirement agreement must specif</w:t>
      </w:r>
      <w:r w:rsidR="005A44A6" w:rsidRPr="007C7072">
        <w:rPr>
          <w:sz w:val="24"/>
          <w:szCs w:val="24"/>
        </w:rPr>
        <w:t xml:space="preserve">y the terms of </w:t>
      </w:r>
      <w:r w:rsidRPr="007C7072">
        <w:rPr>
          <w:sz w:val="24"/>
          <w:szCs w:val="24"/>
        </w:rPr>
        <w:t xml:space="preserve">each of the option agreed to, and each element is subject to the individual option’s approval and reporting requirements.  </w:t>
      </w:r>
    </w:p>
    <w:p w:rsidR="00D13E88" w:rsidRPr="007C7072" w:rsidRDefault="00D13E88" w:rsidP="00D13E88">
      <w:pPr>
        <w:pStyle w:val="NoSpacing"/>
        <w:ind w:left="720"/>
        <w:rPr>
          <w:i/>
          <w:sz w:val="24"/>
          <w:szCs w:val="24"/>
        </w:rPr>
      </w:pPr>
    </w:p>
    <w:p w:rsidR="00D747F7" w:rsidRPr="007C7072" w:rsidRDefault="00D747F7" w:rsidP="00D747F7">
      <w:pPr>
        <w:pStyle w:val="NoSpacing"/>
        <w:ind w:left="360"/>
        <w:rPr>
          <w:sz w:val="24"/>
          <w:szCs w:val="24"/>
        </w:rPr>
      </w:pPr>
    </w:p>
    <w:p w:rsidR="00D747F7" w:rsidRPr="007C7072" w:rsidRDefault="00D747F7" w:rsidP="007C7072">
      <w:pPr>
        <w:pStyle w:val="NoSpacing"/>
        <w:numPr>
          <w:ilvl w:val="0"/>
          <w:numId w:val="36"/>
        </w:numPr>
        <w:rPr>
          <w:b/>
          <w:i/>
          <w:sz w:val="28"/>
          <w:szCs w:val="28"/>
        </w:rPr>
      </w:pPr>
      <w:r w:rsidRPr="007C7072">
        <w:rPr>
          <w:b/>
          <w:sz w:val="28"/>
          <w:szCs w:val="28"/>
        </w:rPr>
        <w:t xml:space="preserve"> General</w:t>
      </w:r>
    </w:p>
    <w:p w:rsidR="00D747F7" w:rsidRPr="007C7072" w:rsidRDefault="00D747F7" w:rsidP="00D747F7">
      <w:pPr>
        <w:pStyle w:val="NoSpacing"/>
        <w:ind w:left="360"/>
        <w:rPr>
          <w:sz w:val="24"/>
          <w:szCs w:val="24"/>
        </w:rPr>
      </w:pPr>
    </w:p>
    <w:p w:rsidR="00D747F7" w:rsidRPr="007C7072" w:rsidRDefault="00D747F7" w:rsidP="00D747F7">
      <w:pPr>
        <w:pStyle w:val="NoSpacing"/>
        <w:numPr>
          <w:ilvl w:val="0"/>
          <w:numId w:val="34"/>
        </w:numPr>
        <w:rPr>
          <w:sz w:val="24"/>
          <w:szCs w:val="24"/>
        </w:rPr>
      </w:pPr>
      <w:r w:rsidRPr="007C7072">
        <w:rPr>
          <w:sz w:val="24"/>
          <w:szCs w:val="24"/>
        </w:rPr>
        <w:t>As a condition of participation in any of the options set forth in this Plan, the institution will require a written agreement with the employee that includes:</w:t>
      </w:r>
    </w:p>
    <w:p w:rsidR="00D747F7" w:rsidRPr="007C7072" w:rsidRDefault="00D747F7" w:rsidP="00D747F7">
      <w:pPr>
        <w:pStyle w:val="NoSpacing"/>
        <w:numPr>
          <w:ilvl w:val="1"/>
          <w:numId w:val="34"/>
        </w:numPr>
        <w:rPr>
          <w:sz w:val="24"/>
          <w:szCs w:val="24"/>
        </w:rPr>
      </w:pPr>
      <w:r w:rsidRPr="007C7072">
        <w:rPr>
          <w:sz w:val="24"/>
          <w:szCs w:val="24"/>
        </w:rPr>
        <w:t>The specific terms of the option(s) that will be provided to the employee, including compensation amounts, any continuing service commitment and benefits</w:t>
      </w:r>
      <w:r w:rsidR="00E84CCB" w:rsidRPr="007C7072">
        <w:rPr>
          <w:sz w:val="24"/>
          <w:szCs w:val="24"/>
        </w:rPr>
        <w:t>, and the duration of the agreement</w:t>
      </w:r>
      <w:r w:rsidRPr="007C7072">
        <w:rPr>
          <w:sz w:val="24"/>
          <w:szCs w:val="24"/>
        </w:rPr>
        <w:t>; and</w:t>
      </w:r>
    </w:p>
    <w:p w:rsidR="00D747F7" w:rsidRDefault="00D747F7" w:rsidP="00D747F7">
      <w:pPr>
        <w:pStyle w:val="NoSpacing"/>
        <w:numPr>
          <w:ilvl w:val="1"/>
          <w:numId w:val="34"/>
        </w:numPr>
        <w:rPr>
          <w:sz w:val="24"/>
          <w:szCs w:val="24"/>
        </w:rPr>
      </w:pPr>
      <w:r w:rsidRPr="007C7072">
        <w:rPr>
          <w:sz w:val="24"/>
          <w:szCs w:val="24"/>
        </w:rPr>
        <w:t>A release of the employee’s employment rights</w:t>
      </w:r>
      <w:r w:rsidR="00534C4C" w:rsidRPr="007C7072">
        <w:rPr>
          <w:sz w:val="24"/>
          <w:szCs w:val="24"/>
        </w:rPr>
        <w:t>, other than those specified in the written agreement</w:t>
      </w:r>
      <w:r w:rsidRPr="007C7072">
        <w:rPr>
          <w:sz w:val="24"/>
          <w:szCs w:val="24"/>
        </w:rPr>
        <w:t>.</w:t>
      </w:r>
    </w:p>
    <w:p w:rsidR="00301F56" w:rsidRDefault="00301F56" w:rsidP="00301F56">
      <w:pPr>
        <w:pStyle w:val="NoSpacing"/>
        <w:ind w:left="720"/>
        <w:rPr>
          <w:sz w:val="24"/>
          <w:szCs w:val="24"/>
        </w:rPr>
      </w:pPr>
    </w:p>
    <w:p w:rsidR="00301F56" w:rsidRDefault="00301F56" w:rsidP="00301F56">
      <w:pPr>
        <w:pStyle w:val="NoSpacing"/>
        <w:ind w:left="4320"/>
        <w:rPr>
          <w:sz w:val="24"/>
          <w:szCs w:val="24"/>
        </w:rPr>
      </w:pPr>
    </w:p>
    <w:p w:rsidR="00301F56" w:rsidRDefault="00301F56" w:rsidP="00301F56">
      <w:pPr>
        <w:pStyle w:val="NoSpacing"/>
        <w:ind w:left="4320"/>
        <w:rPr>
          <w:sz w:val="24"/>
          <w:szCs w:val="24"/>
        </w:rPr>
      </w:pPr>
    </w:p>
    <w:p w:rsidR="00301F56" w:rsidRDefault="00301F56" w:rsidP="00301F56">
      <w:pPr>
        <w:pStyle w:val="NoSpacing"/>
        <w:ind w:left="4320"/>
        <w:rPr>
          <w:sz w:val="24"/>
          <w:szCs w:val="24"/>
        </w:rPr>
      </w:pPr>
      <w:r>
        <w:rPr>
          <w:sz w:val="24"/>
          <w:szCs w:val="24"/>
        </w:rPr>
        <w:t>Approved by the USM Board of Regents:</w:t>
      </w:r>
    </w:p>
    <w:p w:rsidR="00301F56" w:rsidRPr="007C7072" w:rsidRDefault="00301F56" w:rsidP="00301F56">
      <w:pPr>
        <w:pStyle w:val="NoSpacing"/>
        <w:ind w:left="4320"/>
        <w:rPr>
          <w:sz w:val="24"/>
          <w:szCs w:val="24"/>
        </w:rPr>
      </w:pPr>
      <w:r>
        <w:rPr>
          <w:sz w:val="24"/>
          <w:szCs w:val="24"/>
        </w:rPr>
        <w:t>June 17, 2014</w:t>
      </w:r>
    </w:p>
    <w:sectPr w:rsidR="00301F56" w:rsidRPr="007C7072" w:rsidSect="00903A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F7" w:rsidRDefault="00D747F7" w:rsidP="002B4E14">
      <w:pPr>
        <w:spacing w:after="0" w:line="240" w:lineRule="auto"/>
      </w:pPr>
      <w:r>
        <w:separator/>
      </w:r>
    </w:p>
  </w:endnote>
  <w:endnote w:type="continuationSeparator" w:id="0">
    <w:p w:rsidR="00D747F7" w:rsidRDefault="00D747F7" w:rsidP="002B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2675"/>
      <w:docPartObj>
        <w:docPartGallery w:val="Page Numbers (Bottom of Page)"/>
        <w:docPartUnique/>
      </w:docPartObj>
    </w:sdtPr>
    <w:sdtEndPr/>
    <w:sdtContent>
      <w:p w:rsidR="00D747F7" w:rsidRDefault="003D6D8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D747F7" w:rsidRDefault="00D74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F7" w:rsidRDefault="00D747F7" w:rsidP="002B4E14">
      <w:pPr>
        <w:spacing w:after="0" w:line="240" w:lineRule="auto"/>
      </w:pPr>
      <w:r>
        <w:separator/>
      </w:r>
    </w:p>
  </w:footnote>
  <w:footnote w:type="continuationSeparator" w:id="0">
    <w:p w:rsidR="00D747F7" w:rsidRDefault="00D747F7" w:rsidP="002B4E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8BD"/>
    <w:multiLevelType w:val="hybridMultilevel"/>
    <w:tmpl w:val="6ED66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93AFF"/>
    <w:multiLevelType w:val="hybridMultilevel"/>
    <w:tmpl w:val="FCCE2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3B6013"/>
    <w:multiLevelType w:val="hybridMultilevel"/>
    <w:tmpl w:val="63B2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E5376"/>
    <w:multiLevelType w:val="hybridMultilevel"/>
    <w:tmpl w:val="179E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E7D03"/>
    <w:multiLevelType w:val="hybridMultilevel"/>
    <w:tmpl w:val="4BA8006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E047055"/>
    <w:multiLevelType w:val="hybridMultilevel"/>
    <w:tmpl w:val="654CA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96B3C"/>
    <w:multiLevelType w:val="hybridMultilevel"/>
    <w:tmpl w:val="451EE00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9BD19F6"/>
    <w:multiLevelType w:val="hybridMultilevel"/>
    <w:tmpl w:val="F340A32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BF06F07"/>
    <w:multiLevelType w:val="hybridMultilevel"/>
    <w:tmpl w:val="62DE4D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9C266E"/>
    <w:multiLevelType w:val="hybridMultilevel"/>
    <w:tmpl w:val="0E3A0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54D26CD"/>
    <w:multiLevelType w:val="hybridMultilevel"/>
    <w:tmpl w:val="806A08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89A5AD1"/>
    <w:multiLevelType w:val="hybridMultilevel"/>
    <w:tmpl w:val="10280B94"/>
    <w:lvl w:ilvl="0" w:tplc="9996902A">
      <w:start w:val="1"/>
      <w:numFmt w:val="upperRoman"/>
      <w:lvlText w:val="%1."/>
      <w:lvlJc w:val="left"/>
      <w:pPr>
        <w:ind w:left="108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E082A"/>
    <w:multiLevelType w:val="hybridMultilevel"/>
    <w:tmpl w:val="014C3208"/>
    <w:lvl w:ilvl="0" w:tplc="68CA80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B7CAF"/>
    <w:multiLevelType w:val="hybridMultilevel"/>
    <w:tmpl w:val="43C69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0D1513"/>
    <w:multiLevelType w:val="hybridMultilevel"/>
    <w:tmpl w:val="37EA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D76DC2"/>
    <w:multiLevelType w:val="hybridMultilevel"/>
    <w:tmpl w:val="F08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FA346E"/>
    <w:multiLevelType w:val="hybridMultilevel"/>
    <w:tmpl w:val="DFA45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CE021A"/>
    <w:multiLevelType w:val="hybridMultilevel"/>
    <w:tmpl w:val="8E72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10E74"/>
    <w:multiLevelType w:val="hybridMultilevel"/>
    <w:tmpl w:val="62107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AA5425"/>
    <w:multiLevelType w:val="hybridMultilevel"/>
    <w:tmpl w:val="9B8A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685432"/>
    <w:multiLevelType w:val="multilevel"/>
    <w:tmpl w:val="0409001D"/>
    <w:styleLink w:val="Policy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EBE17C7"/>
    <w:multiLevelType w:val="hybridMultilevel"/>
    <w:tmpl w:val="C6D0AF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ED2176"/>
    <w:multiLevelType w:val="hybridMultilevel"/>
    <w:tmpl w:val="30662782"/>
    <w:lvl w:ilvl="0" w:tplc="FC3409FA">
      <w:start w:val="5"/>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172870"/>
    <w:multiLevelType w:val="hybridMultilevel"/>
    <w:tmpl w:val="FEF21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6025A90"/>
    <w:multiLevelType w:val="hybridMultilevel"/>
    <w:tmpl w:val="40C072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A391372"/>
    <w:multiLevelType w:val="hybridMultilevel"/>
    <w:tmpl w:val="0A5E26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5A4B3B37"/>
    <w:multiLevelType w:val="hybridMultilevel"/>
    <w:tmpl w:val="EDFEE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B050CA5"/>
    <w:multiLevelType w:val="hybridMultilevel"/>
    <w:tmpl w:val="881A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563C7"/>
    <w:multiLevelType w:val="hybridMultilevel"/>
    <w:tmpl w:val="EA2C3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F51E61"/>
    <w:multiLevelType w:val="hybridMultilevel"/>
    <w:tmpl w:val="BCE2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8C5642"/>
    <w:multiLevelType w:val="hybridMultilevel"/>
    <w:tmpl w:val="BC881C20"/>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9D4355B"/>
    <w:multiLevelType w:val="hybridMultilevel"/>
    <w:tmpl w:val="6A7C6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F49006E"/>
    <w:multiLevelType w:val="hybridMultilevel"/>
    <w:tmpl w:val="4EF6925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0E7238F"/>
    <w:multiLevelType w:val="hybridMultilevel"/>
    <w:tmpl w:val="AD4497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78772D3B"/>
    <w:multiLevelType w:val="hybridMultilevel"/>
    <w:tmpl w:val="CDAA84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E746CA0"/>
    <w:multiLevelType w:val="hybridMultilevel"/>
    <w:tmpl w:val="F8522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8"/>
  </w:num>
  <w:num w:numId="3">
    <w:abstractNumId w:val="30"/>
  </w:num>
  <w:num w:numId="4">
    <w:abstractNumId w:val="6"/>
  </w:num>
  <w:num w:numId="5">
    <w:abstractNumId w:val="16"/>
  </w:num>
  <w:num w:numId="6">
    <w:abstractNumId w:val="24"/>
  </w:num>
  <w:num w:numId="7">
    <w:abstractNumId w:val="32"/>
  </w:num>
  <w:num w:numId="8">
    <w:abstractNumId w:val="4"/>
  </w:num>
  <w:num w:numId="9">
    <w:abstractNumId w:val="0"/>
  </w:num>
  <w:num w:numId="10">
    <w:abstractNumId w:val="12"/>
  </w:num>
  <w:num w:numId="11">
    <w:abstractNumId w:val="11"/>
  </w:num>
  <w:num w:numId="12">
    <w:abstractNumId w:val="2"/>
  </w:num>
  <w:num w:numId="13">
    <w:abstractNumId w:val="3"/>
  </w:num>
  <w:num w:numId="14">
    <w:abstractNumId w:val="31"/>
  </w:num>
  <w:num w:numId="15">
    <w:abstractNumId w:val="7"/>
  </w:num>
  <w:num w:numId="16">
    <w:abstractNumId w:val="17"/>
  </w:num>
  <w:num w:numId="17">
    <w:abstractNumId w:val="29"/>
  </w:num>
  <w:num w:numId="18">
    <w:abstractNumId w:val="9"/>
  </w:num>
  <w:num w:numId="19">
    <w:abstractNumId w:val="8"/>
  </w:num>
  <w:num w:numId="20">
    <w:abstractNumId w:val="23"/>
  </w:num>
  <w:num w:numId="21">
    <w:abstractNumId w:val="1"/>
  </w:num>
  <w:num w:numId="22">
    <w:abstractNumId w:val="25"/>
  </w:num>
  <w:num w:numId="23">
    <w:abstractNumId w:val="35"/>
  </w:num>
  <w:num w:numId="24">
    <w:abstractNumId w:val="33"/>
  </w:num>
  <w:num w:numId="25">
    <w:abstractNumId w:val="5"/>
  </w:num>
  <w:num w:numId="26">
    <w:abstractNumId w:val="14"/>
  </w:num>
  <w:num w:numId="27">
    <w:abstractNumId w:val="13"/>
  </w:num>
  <w:num w:numId="28">
    <w:abstractNumId w:val="15"/>
  </w:num>
  <w:num w:numId="29">
    <w:abstractNumId w:val="19"/>
  </w:num>
  <w:num w:numId="30">
    <w:abstractNumId w:val="34"/>
  </w:num>
  <w:num w:numId="31">
    <w:abstractNumId w:val="26"/>
  </w:num>
  <w:num w:numId="32">
    <w:abstractNumId w:val="10"/>
  </w:num>
  <w:num w:numId="33">
    <w:abstractNumId w:val="21"/>
  </w:num>
  <w:num w:numId="34">
    <w:abstractNumId w:val="18"/>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52E8"/>
    <w:rsid w:val="000220AB"/>
    <w:rsid w:val="00040646"/>
    <w:rsid w:val="000A1C47"/>
    <w:rsid w:val="00116989"/>
    <w:rsid w:val="00175201"/>
    <w:rsid w:val="00197F73"/>
    <w:rsid w:val="002300CD"/>
    <w:rsid w:val="00232A80"/>
    <w:rsid w:val="0023643D"/>
    <w:rsid w:val="00275BF7"/>
    <w:rsid w:val="0027640E"/>
    <w:rsid w:val="002836B5"/>
    <w:rsid w:val="002B4E14"/>
    <w:rsid w:val="002F6F7B"/>
    <w:rsid w:val="00300685"/>
    <w:rsid w:val="00301F56"/>
    <w:rsid w:val="0033199E"/>
    <w:rsid w:val="003A00E6"/>
    <w:rsid w:val="003D6D8D"/>
    <w:rsid w:val="00427B5E"/>
    <w:rsid w:val="00451E6E"/>
    <w:rsid w:val="00464BD8"/>
    <w:rsid w:val="004D0496"/>
    <w:rsid w:val="00505593"/>
    <w:rsid w:val="00515164"/>
    <w:rsid w:val="00534C4C"/>
    <w:rsid w:val="00554602"/>
    <w:rsid w:val="00556CC7"/>
    <w:rsid w:val="00574D5B"/>
    <w:rsid w:val="005834F1"/>
    <w:rsid w:val="005A44A6"/>
    <w:rsid w:val="0072776E"/>
    <w:rsid w:val="00731794"/>
    <w:rsid w:val="00773768"/>
    <w:rsid w:val="007921F8"/>
    <w:rsid w:val="007C7072"/>
    <w:rsid w:val="007D154B"/>
    <w:rsid w:val="007E2995"/>
    <w:rsid w:val="00853C09"/>
    <w:rsid w:val="00896D8C"/>
    <w:rsid w:val="008B0EF6"/>
    <w:rsid w:val="008F5AA2"/>
    <w:rsid w:val="009030EA"/>
    <w:rsid w:val="00903A8F"/>
    <w:rsid w:val="00917998"/>
    <w:rsid w:val="00923799"/>
    <w:rsid w:val="00934B2C"/>
    <w:rsid w:val="0097571C"/>
    <w:rsid w:val="009833A6"/>
    <w:rsid w:val="00A15D70"/>
    <w:rsid w:val="00A57925"/>
    <w:rsid w:val="00A94D2B"/>
    <w:rsid w:val="00B4548F"/>
    <w:rsid w:val="00B76102"/>
    <w:rsid w:val="00BE52E8"/>
    <w:rsid w:val="00BF62D5"/>
    <w:rsid w:val="00C45F42"/>
    <w:rsid w:val="00C539DE"/>
    <w:rsid w:val="00C9502C"/>
    <w:rsid w:val="00CD1E41"/>
    <w:rsid w:val="00D13E88"/>
    <w:rsid w:val="00D747F7"/>
    <w:rsid w:val="00DB4BED"/>
    <w:rsid w:val="00DE7794"/>
    <w:rsid w:val="00E34AB1"/>
    <w:rsid w:val="00E34E39"/>
    <w:rsid w:val="00E521FE"/>
    <w:rsid w:val="00E75B02"/>
    <w:rsid w:val="00E84CCB"/>
    <w:rsid w:val="00E86640"/>
    <w:rsid w:val="00EF0039"/>
    <w:rsid w:val="00F364D5"/>
    <w:rsid w:val="00FB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olicyOutline">
    <w:name w:val="Policy Outline"/>
    <w:uiPriority w:val="99"/>
    <w:rsid w:val="00E34E39"/>
    <w:pPr>
      <w:numPr>
        <w:numId w:val="1"/>
      </w:numPr>
    </w:pPr>
  </w:style>
  <w:style w:type="paragraph" w:styleId="NoSpacing">
    <w:name w:val="No Spacing"/>
    <w:uiPriority w:val="1"/>
    <w:qFormat/>
    <w:rsid w:val="0027640E"/>
    <w:pPr>
      <w:spacing w:after="0" w:line="240" w:lineRule="auto"/>
    </w:pPr>
    <w:rPr>
      <w:rFonts w:ascii="Calibri" w:hAnsi="Calibri"/>
    </w:rPr>
  </w:style>
  <w:style w:type="paragraph" w:styleId="ListParagraph">
    <w:name w:val="List Paragraph"/>
    <w:basedOn w:val="Normal"/>
    <w:uiPriority w:val="34"/>
    <w:qFormat/>
    <w:rsid w:val="0027640E"/>
    <w:pPr>
      <w:ind w:left="720"/>
      <w:contextualSpacing/>
    </w:pPr>
  </w:style>
  <w:style w:type="paragraph" w:styleId="Header">
    <w:name w:val="header"/>
    <w:basedOn w:val="Normal"/>
    <w:link w:val="HeaderChar"/>
    <w:uiPriority w:val="99"/>
    <w:semiHidden/>
    <w:unhideWhenUsed/>
    <w:rsid w:val="002B4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E14"/>
  </w:style>
  <w:style w:type="paragraph" w:styleId="Footer">
    <w:name w:val="footer"/>
    <w:basedOn w:val="Normal"/>
    <w:link w:val="FooterChar"/>
    <w:uiPriority w:val="99"/>
    <w:unhideWhenUsed/>
    <w:rsid w:val="002B4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1350</Words>
  <Characters>7699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Goedert</dc:creator>
  <cp:lastModifiedBy>Tom Hoffacker</cp:lastModifiedBy>
  <cp:revision>2</cp:revision>
  <dcterms:created xsi:type="dcterms:W3CDTF">2015-06-25T20:28:00Z</dcterms:created>
  <dcterms:modified xsi:type="dcterms:W3CDTF">2015-06-25T20:28:00Z</dcterms:modified>
</cp:coreProperties>
</file>