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88" w:rsidRDefault="001E1288" w:rsidP="00A64C60">
      <w:pPr>
        <w:jc w:val="center"/>
        <w:rPr>
          <w:rFonts w:ascii="Times New Roman" w:hAnsi="Times New Roman" w:cs="Times New Roman"/>
        </w:rPr>
      </w:pPr>
    </w:p>
    <w:p w:rsidR="001E1288" w:rsidRDefault="001E1288" w:rsidP="00A64C60">
      <w:pPr>
        <w:jc w:val="center"/>
        <w:rPr>
          <w:rFonts w:ascii="Times New Roman" w:hAnsi="Times New Roman" w:cs="Times New Roman"/>
        </w:rPr>
      </w:pPr>
      <w:r w:rsidRPr="008718F4">
        <w:rPr>
          <w:rFonts w:ascii="Times New Roman" w:hAnsi="Times New Roman" w:cs="Times New Roman"/>
          <w:noProof/>
        </w:rPr>
        <w:drawing>
          <wp:inline distT="0" distB="0" distL="0" distR="0" wp14:anchorId="0F37015C" wp14:editId="4C3BE24A">
            <wp:extent cx="1591630" cy="1600200"/>
            <wp:effectExtent l="0" t="0" r="8890" b="0"/>
            <wp:docPr id="16387" name="Picture 5" descr="f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descr="f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058" cy="1601636"/>
                    </a:xfrm>
                    <a:prstGeom prst="rect">
                      <a:avLst/>
                    </a:prstGeom>
                    <a:noFill/>
                    <a:ln>
                      <a:noFill/>
                    </a:ln>
                    <a:extLst/>
                  </pic:spPr>
                </pic:pic>
              </a:graphicData>
            </a:graphic>
          </wp:inline>
        </w:drawing>
      </w:r>
    </w:p>
    <w:p w:rsidR="001E1288" w:rsidRDefault="001E1288" w:rsidP="00A64C60">
      <w:pPr>
        <w:jc w:val="center"/>
        <w:rPr>
          <w:rFonts w:ascii="Times New Roman" w:hAnsi="Times New Roman" w:cs="Times New Roman"/>
        </w:rPr>
      </w:pPr>
    </w:p>
    <w:p w:rsidR="001E1288" w:rsidRDefault="001E1288" w:rsidP="00A64C60">
      <w:pPr>
        <w:jc w:val="center"/>
        <w:rPr>
          <w:rFonts w:ascii="Times New Roman" w:hAnsi="Times New Roman" w:cs="Times New Roman"/>
        </w:rPr>
      </w:pPr>
    </w:p>
    <w:p w:rsidR="001E1288" w:rsidRDefault="001E1288" w:rsidP="00A64C60">
      <w:pPr>
        <w:jc w:val="center"/>
        <w:rPr>
          <w:rFonts w:ascii="Times New Roman" w:hAnsi="Times New Roman" w:cs="Times New Roman"/>
        </w:rPr>
      </w:pPr>
    </w:p>
    <w:p w:rsidR="00A64C60" w:rsidRPr="001C2938" w:rsidRDefault="001A5F9E" w:rsidP="00A64C60">
      <w:pPr>
        <w:jc w:val="center"/>
        <w:rPr>
          <w:rFonts w:ascii="Times New Roman" w:hAnsi="Times New Roman" w:cs="Times New Roman"/>
        </w:rPr>
      </w:pPr>
      <w:r>
        <w:rPr>
          <w:rFonts w:ascii="Times New Roman" w:hAnsi="Times New Roman" w:cs="Times New Roman"/>
        </w:rPr>
        <w:t>Friday</w:t>
      </w:r>
      <w:r w:rsidR="00A64C60" w:rsidRPr="001C2938">
        <w:rPr>
          <w:rFonts w:ascii="Times New Roman" w:hAnsi="Times New Roman" w:cs="Times New Roman"/>
        </w:rPr>
        <w:t>, February</w:t>
      </w:r>
      <w:r w:rsidR="00202616">
        <w:rPr>
          <w:rFonts w:ascii="Times New Roman" w:hAnsi="Times New Roman" w:cs="Times New Roman"/>
        </w:rPr>
        <w:t xml:space="preserve"> </w:t>
      </w:r>
      <w:r>
        <w:rPr>
          <w:rFonts w:ascii="Times New Roman" w:hAnsi="Times New Roman" w:cs="Times New Roman"/>
        </w:rPr>
        <w:t>5</w:t>
      </w:r>
      <w:r w:rsidR="00A64C60" w:rsidRPr="001C2938">
        <w:rPr>
          <w:rFonts w:ascii="Times New Roman" w:hAnsi="Times New Roman" w:cs="Times New Roman"/>
        </w:rPr>
        <w:t>, 2016</w:t>
      </w:r>
    </w:p>
    <w:p w:rsidR="00A64C60" w:rsidRPr="001C2938" w:rsidRDefault="00A64C60" w:rsidP="00A64C60">
      <w:pPr>
        <w:jc w:val="center"/>
        <w:rPr>
          <w:rFonts w:ascii="Times New Roman" w:hAnsi="Times New Roman" w:cs="Times New Roman"/>
        </w:rPr>
      </w:pPr>
      <w:r w:rsidRPr="001C2938">
        <w:rPr>
          <w:rFonts w:ascii="Times New Roman" w:hAnsi="Times New Roman" w:cs="Times New Roman"/>
        </w:rPr>
        <w:t>University System of Maryland (USM) FY 2017 Budget Testimony</w:t>
      </w:r>
    </w:p>
    <w:p w:rsidR="001A5F9E" w:rsidRPr="001A5F9E" w:rsidRDefault="001A5F9E" w:rsidP="001A5F9E">
      <w:pPr>
        <w:jc w:val="center"/>
        <w:rPr>
          <w:rFonts w:ascii="Times New Roman" w:hAnsi="Times New Roman" w:cs="Times New Roman"/>
        </w:rPr>
      </w:pPr>
      <w:r w:rsidRPr="001A5F9E">
        <w:rPr>
          <w:rFonts w:ascii="Times New Roman" w:hAnsi="Times New Roman" w:cs="Times New Roman"/>
        </w:rPr>
        <w:t>Maryland Senate Budget and Taxation</w:t>
      </w:r>
    </w:p>
    <w:p w:rsidR="001A5F9E" w:rsidRPr="001A5F9E" w:rsidRDefault="001A5F9E" w:rsidP="001A5F9E">
      <w:pPr>
        <w:jc w:val="center"/>
        <w:rPr>
          <w:rFonts w:ascii="Times New Roman" w:hAnsi="Times New Roman" w:cs="Times New Roman"/>
        </w:rPr>
      </w:pPr>
      <w:r w:rsidRPr="001A5F9E">
        <w:rPr>
          <w:rFonts w:ascii="Times New Roman" w:hAnsi="Times New Roman" w:cs="Times New Roman"/>
        </w:rPr>
        <w:t>Subcommittee on Education, Business and Administration</w:t>
      </w:r>
    </w:p>
    <w:p w:rsidR="00A64C60" w:rsidRPr="001C2938" w:rsidRDefault="00A64C60" w:rsidP="00A64C60">
      <w:pPr>
        <w:jc w:val="center"/>
        <w:rPr>
          <w:rFonts w:ascii="Times New Roman" w:hAnsi="Times New Roman" w:cs="Times New Roman"/>
        </w:rPr>
      </w:pPr>
      <w:r w:rsidRPr="001C2938">
        <w:rPr>
          <w:rFonts w:ascii="Times New Roman" w:hAnsi="Times New Roman" w:cs="Times New Roman"/>
        </w:rPr>
        <w:t>USM Chancellor Robert L. Caret</w:t>
      </w:r>
    </w:p>
    <w:p w:rsidR="00A64C60" w:rsidRDefault="00A64C60" w:rsidP="00A64C60">
      <w:pPr>
        <w:rPr>
          <w:rFonts w:ascii="Times New Roman" w:hAnsi="Times New Roman" w:cs="Times New Roman"/>
        </w:rPr>
      </w:pPr>
    </w:p>
    <w:p w:rsidR="001C2938" w:rsidRPr="001C2938" w:rsidRDefault="001C2938" w:rsidP="00A64C60">
      <w:pPr>
        <w:rPr>
          <w:rFonts w:ascii="Times New Roman" w:hAnsi="Times New Roman" w:cs="Times New Roman"/>
        </w:rPr>
      </w:pPr>
    </w:p>
    <w:p w:rsidR="00550A42" w:rsidRPr="001C2938" w:rsidRDefault="00A64C60">
      <w:pPr>
        <w:rPr>
          <w:rFonts w:ascii="Times New Roman" w:hAnsi="Times New Roman" w:cs="Times New Roman"/>
        </w:rPr>
      </w:pPr>
      <w:r w:rsidRPr="001A5F9E">
        <w:rPr>
          <w:rFonts w:ascii="Times New Roman" w:hAnsi="Times New Roman" w:cs="Times New Roman"/>
        </w:rPr>
        <w:t xml:space="preserve">Chairwoman </w:t>
      </w:r>
      <w:r w:rsidR="001A5F9E" w:rsidRPr="001A5F9E">
        <w:rPr>
          <w:rFonts w:ascii="Times New Roman" w:hAnsi="Times New Roman" w:cs="Times New Roman"/>
        </w:rPr>
        <w:t xml:space="preserve">King, Vice-Chairman Currie, </w:t>
      </w:r>
      <w:r w:rsidRPr="001C2938">
        <w:rPr>
          <w:rFonts w:ascii="Times New Roman" w:hAnsi="Times New Roman" w:cs="Times New Roman"/>
        </w:rPr>
        <w:t xml:space="preserve">and members of the Committee . . . thank you for the opportunity to testify on the Governor’s FY 2017 budget recommendations for the University System of Maryland (USM).  </w:t>
      </w:r>
    </w:p>
    <w:p w:rsidR="00550A42" w:rsidRPr="001C2938" w:rsidRDefault="00550A42">
      <w:pPr>
        <w:rPr>
          <w:rFonts w:ascii="Times New Roman" w:hAnsi="Times New Roman" w:cs="Times New Roman"/>
        </w:rPr>
      </w:pPr>
    </w:p>
    <w:p w:rsidR="00550A42" w:rsidRPr="001C2938" w:rsidRDefault="00550A42">
      <w:pPr>
        <w:rPr>
          <w:rFonts w:ascii="Times New Roman" w:hAnsi="Times New Roman" w:cs="Times New Roman"/>
        </w:rPr>
      </w:pPr>
      <w:r w:rsidRPr="001C2938">
        <w:rPr>
          <w:rFonts w:ascii="Times New Roman" w:hAnsi="Times New Roman" w:cs="Times New Roman"/>
        </w:rPr>
        <w:t xml:space="preserve">While this is my </w:t>
      </w:r>
      <w:r w:rsidR="009C647F" w:rsidRPr="001C2938">
        <w:rPr>
          <w:rFonts w:ascii="Times New Roman" w:hAnsi="Times New Roman" w:cs="Times New Roman"/>
        </w:rPr>
        <w:t xml:space="preserve">first opportunity to </w:t>
      </w:r>
      <w:r w:rsidRPr="001C2938">
        <w:rPr>
          <w:rFonts w:ascii="Times New Roman" w:hAnsi="Times New Roman" w:cs="Times New Roman"/>
        </w:rPr>
        <w:t xml:space="preserve">provide testimony as </w:t>
      </w:r>
      <w:r w:rsidR="009C647F" w:rsidRPr="001C2938">
        <w:rPr>
          <w:rFonts w:ascii="Times New Roman" w:hAnsi="Times New Roman" w:cs="Times New Roman"/>
        </w:rPr>
        <w:t>USM Chancellor</w:t>
      </w:r>
      <w:r w:rsidRPr="001C2938">
        <w:rPr>
          <w:rFonts w:ascii="Times New Roman" w:hAnsi="Times New Roman" w:cs="Times New Roman"/>
        </w:rPr>
        <w:t>, my roots in Maryland run very deep.  I</w:t>
      </w:r>
      <w:r w:rsidR="00FE141F">
        <w:rPr>
          <w:rFonts w:ascii="Times New Roman" w:hAnsi="Times New Roman" w:cs="Times New Roman"/>
        </w:rPr>
        <w:t xml:space="preserve"> know firsthand that this state </w:t>
      </w:r>
      <w:r w:rsidRPr="001C2938">
        <w:rPr>
          <w:rFonts w:ascii="Times New Roman" w:hAnsi="Times New Roman" w:cs="Times New Roman"/>
        </w:rPr>
        <w:t>and this legislature have long been extremely supportive of higher education in general and University System of Maryland in particular.  In fact, one of the reasons I was so excited by the prospect of returning to Maryland as USM Chancellor was the partnership that exists between us, establishing our mutual goals and shared priorities.  I certainly hope we are able to build upon that partnership and strengthen it so that—together—we can position Maryland for even greater success in the years ahead.</w:t>
      </w:r>
    </w:p>
    <w:p w:rsidR="00550A42" w:rsidRPr="001C2938" w:rsidRDefault="00550A42">
      <w:pPr>
        <w:rPr>
          <w:rFonts w:ascii="Times New Roman" w:hAnsi="Times New Roman" w:cs="Times New Roman"/>
        </w:rPr>
      </w:pPr>
    </w:p>
    <w:p w:rsidR="00AA386F" w:rsidRPr="001C2938" w:rsidRDefault="00550A42">
      <w:pPr>
        <w:rPr>
          <w:rFonts w:ascii="Times New Roman" w:hAnsi="Times New Roman" w:cs="Times New Roman"/>
        </w:rPr>
      </w:pPr>
      <w:r w:rsidRPr="001C2938">
        <w:rPr>
          <w:rFonts w:ascii="Times New Roman" w:hAnsi="Times New Roman" w:cs="Times New Roman"/>
        </w:rPr>
        <w:t>I intend to ke</w:t>
      </w:r>
      <w:r w:rsidR="00133509">
        <w:rPr>
          <w:rFonts w:ascii="Times New Roman" w:hAnsi="Times New Roman" w:cs="Times New Roman"/>
        </w:rPr>
        <w:t>ep my testimony very brief, touc</w:t>
      </w:r>
      <w:r w:rsidRPr="001C2938">
        <w:rPr>
          <w:rFonts w:ascii="Times New Roman" w:hAnsi="Times New Roman" w:cs="Times New Roman"/>
        </w:rPr>
        <w:t>hing on three points before turning to the questions and issues raised by the legislative analysts.</w:t>
      </w:r>
    </w:p>
    <w:p w:rsidR="00550A42" w:rsidRPr="001C2938" w:rsidRDefault="00550A42">
      <w:pPr>
        <w:rPr>
          <w:rFonts w:ascii="Times New Roman" w:hAnsi="Times New Roman" w:cs="Times New Roman"/>
        </w:rPr>
      </w:pPr>
    </w:p>
    <w:p w:rsidR="00716406" w:rsidRPr="001C2938" w:rsidRDefault="00550A42" w:rsidP="00716406">
      <w:pPr>
        <w:rPr>
          <w:rFonts w:ascii="Times New Roman" w:hAnsi="Times New Roman" w:cs="Times New Roman"/>
        </w:rPr>
      </w:pPr>
      <w:r w:rsidRPr="0086619D">
        <w:rPr>
          <w:rFonts w:ascii="Times New Roman" w:hAnsi="Times New Roman" w:cs="Times New Roman"/>
        </w:rPr>
        <w:t>First—and most importantly—on behalf of the USM</w:t>
      </w:r>
      <w:r w:rsidR="00A00ACD">
        <w:rPr>
          <w:rFonts w:ascii="Times New Roman" w:hAnsi="Times New Roman" w:cs="Times New Roman"/>
        </w:rPr>
        <w:t>,</w:t>
      </w:r>
      <w:r w:rsidRPr="0086619D">
        <w:rPr>
          <w:rFonts w:ascii="Times New Roman" w:hAnsi="Times New Roman" w:cs="Times New Roman"/>
        </w:rPr>
        <w:t xml:space="preserve"> I e</w:t>
      </w:r>
      <w:r w:rsidR="00871920" w:rsidRPr="0086619D">
        <w:rPr>
          <w:rFonts w:ascii="Times New Roman" w:hAnsi="Times New Roman" w:cs="Times New Roman"/>
        </w:rPr>
        <w:t>xpress my full support for Governor</w:t>
      </w:r>
      <w:r w:rsidR="00716406" w:rsidRPr="0086619D">
        <w:rPr>
          <w:rFonts w:ascii="Times New Roman" w:hAnsi="Times New Roman" w:cs="Times New Roman"/>
        </w:rPr>
        <w:t xml:space="preserve"> Hogan’s FY 2017 budget</w:t>
      </w:r>
      <w:r w:rsidRPr="0086619D">
        <w:rPr>
          <w:rFonts w:ascii="Times New Roman" w:hAnsi="Times New Roman" w:cs="Times New Roman"/>
        </w:rPr>
        <w:t xml:space="preserve">.  </w:t>
      </w:r>
      <w:r w:rsidR="00716406" w:rsidRPr="0086619D">
        <w:rPr>
          <w:rFonts w:ascii="Times New Roman" w:hAnsi="Times New Roman" w:cs="Times New Roman"/>
        </w:rPr>
        <w:t>As you know, the Governor has proposed state support for the USM of $</w:t>
      </w:r>
      <w:r w:rsidR="00E56A12" w:rsidRPr="0086619D">
        <w:rPr>
          <w:rFonts w:ascii="Times New Roman" w:hAnsi="Times New Roman" w:cs="Times New Roman"/>
        </w:rPr>
        <w:t>1.34</w:t>
      </w:r>
      <w:r w:rsidR="00716406" w:rsidRPr="0086619D">
        <w:rPr>
          <w:rFonts w:ascii="Times New Roman" w:hAnsi="Times New Roman" w:cs="Times New Roman"/>
        </w:rPr>
        <w:t xml:space="preserve"> billion, coming from the General Fund and the Higher Education Investment Fund.  This is an increase of $</w:t>
      </w:r>
      <w:r w:rsidR="00094A01" w:rsidRPr="0086619D">
        <w:rPr>
          <w:rFonts w:ascii="Times New Roman" w:hAnsi="Times New Roman" w:cs="Times New Roman"/>
        </w:rPr>
        <w:t>75</w:t>
      </w:r>
      <w:r w:rsidR="00E56A12" w:rsidRPr="0086619D">
        <w:rPr>
          <w:rFonts w:ascii="Times New Roman" w:hAnsi="Times New Roman" w:cs="Times New Roman"/>
        </w:rPr>
        <w:t xml:space="preserve"> </w:t>
      </w:r>
      <w:r w:rsidR="00716406" w:rsidRPr="0086619D">
        <w:rPr>
          <w:rFonts w:ascii="Times New Roman" w:hAnsi="Times New Roman" w:cs="Times New Roman"/>
        </w:rPr>
        <w:t xml:space="preserve">million—or approximately </w:t>
      </w:r>
      <w:r w:rsidR="00094A01" w:rsidRPr="0086619D">
        <w:rPr>
          <w:rFonts w:ascii="Times New Roman" w:hAnsi="Times New Roman" w:cs="Times New Roman"/>
        </w:rPr>
        <w:t>6</w:t>
      </w:r>
      <w:r w:rsidR="00716406" w:rsidRPr="0086619D">
        <w:rPr>
          <w:rFonts w:ascii="Times New Roman" w:hAnsi="Times New Roman" w:cs="Times New Roman"/>
        </w:rPr>
        <w:t xml:space="preserve"> percent—over </w:t>
      </w:r>
      <w:r w:rsidR="00094A01" w:rsidRPr="0086619D">
        <w:rPr>
          <w:rFonts w:ascii="Times New Roman" w:hAnsi="Times New Roman" w:cs="Times New Roman"/>
        </w:rPr>
        <w:t xml:space="preserve">the </w:t>
      </w:r>
      <w:r w:rsidR="00716406" w:rsidRPr="0086619D">
        <w:rPr>
          <w:rFonts w:ascii="Times New Roman" w:hAnsi="Times New Roman" w:cs="Times New Roman"/>
        </w:rPr>
        <w:t>FY 2016 budget</w:t>
      </w:r>
      <w:r w:rsidR="00A00ACD">
        <w:rPr>
          <w:rFonts w:ascii="Times New Roman" w:hAnsi="Times New Roman" w:cs="Times New Roman"/>
        </w:rPr>
        <w:t xml:space="preserve"> revised for increased</w:t>
      </w:r>
      <w:r w:rsidR="00094A01" w:rsidRPr="0086619D">
        <w:rPr>
          <w:rFonts w:ascii="Times New Roman" w:hAnsi="Times New Roman" w:cs="Times New Roman"/>
        </w:rPr>
        <w:t xml:space="preserve"> health cost deficiency funding ($16.5</w:t>
      </w:r>
      <w:r w:rsidR="0086619D">
        <w:rPr>
          <w:rFonts w:ascii="Times New Roman" w:hAnsi="Times New Roman" w:cs="Times New Roman"/>
        </w:rPr>
        <w:t xml:space="preserve"> million</w:t>
      </w:r>
      <w:r w:rsidR="00094A01" w:rsidRPr="0086619D">
        <w:rPr>
          <w:rFonts w:ascii="Times New Roman" w:hAnsi="Times New Roman" w:cs="Times New Roman"/>
        </w:rPr>
        <w:t>)</w:t>
      </w:r>
      <w:r w:rsidR="00716406" w:rsidRPr="0086619D">
        <w:rPr>
          <w:rFonts w:ascii="Times New Roman" w:hAnsi="Times New Roman" w:cs="Times New Roman"/>
        </w:rPr>
        <w:t>.</w:t>
      </w:r>
      <w:r w:rsidR="00716406" w:rsidRPr="001C2938">
        <w:rPr>
          <w:rFonts w:ascii="Times New Roman" w:hAnsi="Times New Roman" w:cs="Times New Roman"/>
        </w:rPr>
        <w:t xml:space="preserve"> </w:t>
      </w:r>
    </w:p>
    <w:p w:rsidR="00E56A12" w:rsidRDefault="00716406" w:rsidP="00716406">
      <w:pPr>
        <w:rPr>
          <w:rFonts w:ascii="Times New Roman" w:hAnsi="Times New Roman" w:cs="Times New Roman"/>
        </w:rPr>
      </w:pPr>
      <w:r w:rsidRPr="001C2938">
        <w:rPr>
          <w:rFonts w:ascii="Times New Roman" w:hAnsi="Times New Roman" w:cs="Times New Roman"/>
        </w:rPr>
        <w:br/>
      </w:r>
      <w:r w:rsidR="00133509">
        <w:rPr>
          <w:rFonts w:ascii="Times New Roman" w:hAnsi="Times New Roman" w:cs="Times New Roman"/>
        </w:rPr>
        <w:t xml:space="preserve">As you </w:t>
      </w:r>
      <w:r w:rsidR="00E56A12">
        <w:rPr>
          <w:rFonts w:ascii="Times New Roman" w:hAnsi="Times New Roman" w:cs="Times New Roman"/>
        </w:rPr>
        <w:t xml:space="preserve">also </w:t>
      </w:r>
      <w:r w:rsidR="00133509">
        <w:rPr>
          <w:rFonts w:ascii="Times New Roman" w:hAnsi="Times New Roman" w:cs="Times New Roman"/>
        </w:rPr>
        <w:t>know,</w:t>
      </w:r>
      <w:r w:rsidR="005F652C">
        <w:rPr>
          <w:rFonts w:ascii="Times New Roman" w:hAnsi="Times New Roman" w:cs="Times New Roman"/>
        </w:rPr>
        <w:t xml:space="preserve"> the </w:t>
      </w:r>
      <w:r w:rsidRPr="001C2938">
        <w:rPr>
          <w:rFonts w:ascii="Times New Roman" w:hAnsi="Times New Roman" w:cs="Times New Roman"/>
        </w:rPr>
        <w:t>USM</w:t>
      </w:r>
      <w:r w:rsidR="005F652C">
        <w:rPr>
          <w:rFonts w:ascii="Times New Roman" w:hAnsi="Times New Roman" w:cs="Times New Roman"/>
        </w:rPr>
        <w:t>’s</w:t>
      </w:r>
      <w:r w:rsidRPr="001C2938">
        <w:rPr>
          <w:rFonts w:ascii="Times New Roman" w:hAnsi="Times New Roman" w:cs="Times New Roman"/>
        </w:rPr>
        <w:t xml:space="preserve"> mandatory costs will increase </w:t>
      </w:r>
      <w:r w:rsidR="00133509">
        <w:rPr>
          <w:rFonts w:ascii="Times New Roman" w:hAnsi="Times New Roman" w:cs="Times New Roman"/>
        </w:rPr>
        <w:t xml:space="preserve">by </w:t>
      </w:r>
      <w:r w:rsidRPr="001C2938">
        <w:rPr>
          <w:rFonts w:ascii="Times New Roman" w:hAnsi="Times New Roman" w:cs="Times New Roman"/>
        </w:rPr>
        <w:t>about</w:t>
      </w:r>
      <w:r w:rsidR="00133509">
        <w:rPr>
          <w:rFonts w:ascii="Times New Roman" w:hAnsi="Times New Roman" w:cs="Times New Roman"/>
        </w:rPr>
        <w:t xml:space="preserve"> $</w:t>
      </w:r>
      <w:r w:rsidR="00E56A12">
        <w:rPr>
          <w:rFonts w:ascii="Times New Roman" w:hAnsi="Times New Roman" w:cs="Times New Roman"/>
        </w:rPr>
        <w:t xml:space="preserve">123 </w:t>
      </w:r>
      <w:r w:rsidR="00133509">
        <w:rPr>
          <w:rFonts w:ascii="Times New Roman" w:hAnsi="Times New Roman" w:cs="Times New Roman"/>
        </w:rPr>
        <w:t xml:space="preserve">million </w:t>
      </w:r>
      <w:r w:rsidRPr="001C2938">
        <w:rPr>
          <w:rFonts w:ascii="Times New Roman" w:hAnsi="Times New Roman" w:cs="Times New Roman"/>
        </w:rPr>
        <w:t xml:space="preserve">in the coming fiscal year.  This </w:t>
      </w:r>
      <w:r w:rsidR="00E56A12">
        <w:rPr>
          <w:rFonts w:ascii="Times New Roman" w:hAnsi="Times New Roman" w:cs="Times New Roman"/>
        </w:rPr>
        <w:t xml:space="preserve">“maintenance of effort” increase </w:t>
      </w:r>
      <w:r w:rsidRPr="001C2938">
        <w:rPr>
          <w:rFonts w:ascii="Times New Roman" w:hAnsi="Times New Roman" w:cs="Times New Roman"/>
        </w:rPr>
        <w:t xml:space="preserve">will be driven primarily by </w:t>
      </w:r>
      <w:r w:rsidR="00E56A12">
        <w:rPr>
          <w:rFonts w:ascii="Times New Roman" w:hAnsi="Times New Roman" w:cs="Times New Roman"/>
        </w:rPr>
        <w:t>three</w:t>
      </w:r>
      <w:r w:rsidR="00E56A12" w:rsidRPr="001C2938">
        <w:rPr>
          <w:rFonts w:ascii="Times New Roman" w:hAnsi="Times New Roman" w:cs="Times New Roman"/>
        </w:rPr>
        <w:t xml:space="preserve"> </w:t>
      </w:r>
      <w:r w:rsidRPr="001C2938">
        <w:rPr>
          <w:rFonts w:ascii="Times New Roman" w:hAnsi="Times New Roman" w:cs="Times New Roman"/>
        </w:rPr>
        <w:t>items</w:t>
      </w:r>
      <w:r w:rsidR="00E56A12" w:rsidRPr="001C2938">
        <w:rPr>
          <w:rFonts w:ascii="Times New Roman" w:hAnsi="Times New Roman" w:cs="Times New Roman"/>
        </w:rPr>
        <w:t>:</w:t>
      </w:r>
    </w:p>
    <w:p w:rsidR="00E56A12" w:rsidRPr="001E1288" w:rsidRDefault="00E56A12" w:rsidP="001E1288">
      <w:pPr>
        <w:pStyle w:val="ListParagraph"/>
        <w:numPr>
          <w:ilvl w:val="0"/>
          <w:numId w:val="31"/>
        </w:numPr>
        <w:rPr>
          <w:rFonts w:ascii="Times New Roman" w:hAnsi="Times New Roman" w:cs="Times New Roman"/>
        </w:rPr>
      </w:pPr>
      <w:r w:rsidRPr="001E1288">
        <w:rPr>
          <w:rFonts w:ascii="Times New Roman" w:hAnsi="Times New Roman" w:cs="Times New Roman"/>
        </w:rPr>
        <w:t xml:space="preserve">Merit pay increases that Governor Hogan’s budget funds for all state employees, including those of the USM; </w:t>
      </w:r>
    </w:p>
    <w:p w:rsidR="00E56A12" w:rsidRPr="001E1288" w:rsidRDefault="00E56A12" w:rsidP="001E1288">
      <w:pPr>
        <w:pStyle w:val="ListParagraph"/>
        <w:numPr>
          <w:ilvl w:val="0"/>
          <w:numId w:val="31"/>
        </w:numPr>
        <w:rPr>
          <w:rFonts w:ascii="Times New Roman" w:hAnsi="Times New Roman" w:cs="Times New Roman"/>
        </w:rPr>
      </w:pPr>
      <w:r w:rsidRPr="001E1288">
        <w:rPr>
          <w:rFonts w:ascii="Times New Roman" w:hAnsi="Times New Roman" w:cs="Times New Roman"/>
        </w:rPr>
        <w:t>H</w:t>
      </w:r>
      <w:r w:rsidR="00716406" w:rsidRPr="001E1288">
        <w:rPr>
          <w:rFonts w:ascii="Times New Roman" w:hAnsi="Times New Roman" w:cs="Times New Roman"/>
        </w:rPr>
        <w:t>igher healthcare benefits costs</w:t>
      </w:r>
      <w:r w:rsidRPr="001E1288">
        <w:rPr>
          <w:rFonts w:ascii="Times New Roman" w:hAnsi="Times New Roman" w:cs="Times New Roman"/>
        </w:rPr>
        <w:t>;</w:t>
      </w:r>
    </w:p>
    <w:p w:rsidR="00E56A12" w:rsidRDefault="00E56A12" w:rsidP="001E1288">
      <w:pPr>
        <w:pStyle w:val="ListParagraph"/>
        <w:numPr>
          <w:ilvl w:val="0"/>
          <w:numId w:val="31"/>
        </w:numPr>
        <w:rPr>
          <w:rFonts w:ascii="Times New Roman" w:hAnsi="Times New Roman" w:cs="Times New Roman"/>
        </w:rPr>
      </w:pPr>
      <w:r w:rsidRPr="001E1288">
        <w:rPr>
          <w:rFonts w:ascii="Times New Roman" w:hAnsi="Times New Roman" w:cs="Times New Roman"/>
        </w:rPr>
        <w:t xml:space="preserve">And </w:t>
      </w:r>
      <w:r w:rsidR="00716406" w:rsidRPr="001E1288">
        <w:rPr>
          <w:rFonts w:ascii="Times New Roman" w:hAnsi="Times New Roman" w:cs="Times New Roman"/>
        </w:rPr>
        <w:t xml:space="preserve">increased costs associated with retirement benefits.  </w:t>
      </w:r>
    </w:p>
    <w:p w:rsidR="00E56A12" w:rsidRDefault="00E56A12" w:rsidP="001E1288">
      <w:pPr>
        <w:jc w:val="both"/>
        <w:rPr>
          <w:rFonts w:ascii="Times New Roman" w:hAnsi="Times New Roman" w:cs="Times New Roman"/>
        </w:rPr>
      </w:pPr>
    </w:p>
    <w:p w:rsidR="00716406" w:rsidRPr="001E1288" w:rsidRDefault="00716406" w:rsidP="001E1288">
      <w:pPr>
        <w:jc w:val="both"/>
        <w:rPr>
          <w:rFonts w:ascii="Times New Roman" w:hAnsi="Times New Roman" w:cs="Times New Roman"/>
        </w:rPr>
      </w:pPr>
      <w:r w:rsidRPr="001E1288">
        <w:rPr>
          <w:rFonts w:ascii="Times New Roman" w:hAnsi="Times New Roman" w:cs="Times New Roman"/>
        </w:rPr>
        <w:t xml:space="preserve">In addition to these </w:t>
      </w:r>
      <w:r w:rsidR="00E56A12" w:rsidRPr="001E1288">
        <w:rPr>
          <w:rFonts w:ascii="Times New Roman" w:hAnsi="Times New Roman" w:cs="Times New Roman"/>
        </w:rPr>
        <w:t xml:space="preserve">three </w:t>
      </w:r>
      <w:r w:rsidRPr="001E1288">
        <w:rPr>
          <w:rFonts w:ascii="Times New Roman" w:hAnsi="Times New Roman" w:cs="Times New Roman"/>
        </w:rPr>
        <w:t>key factors, there will also be increased financial aid, the cost of new facilities coming on line, facilities renewal expenses, and other c</w:t>
      </w:r>
      <w:r w:rsidR="00825F20" w:rsidRPr="001E1288">
        <w:rPr>
          <w:rFonts w:ascii="Times New Roman" w:hAnsi="Times New Roman" w:cs="Times New Roman"/>
        </w:rPr>
        <w:t xml:space="preserve">osts. </w:t>
      </w:r>
    </w:p>
    <w:p w:rsidR="00716406" w:rsidRPr="001C2938" w:rsidRDefault="00716406" w:rsidP="00716406">
      <w:pPr>
        <w:rPr>
          <w:rFonts w:ascii="Times New Roman" w:hAnsi="Times New Roman" w:cs="Times New Roman"/>
        </w:rPr>
      </w:pPr>
    </w:p>
    <w:p w:rsidR="00133509" w:rsidRPr="0086619D" w:rsidRDefault="00133509" w:rsidP="00825F20">
      <w:pPr>
        <w:rPr>
          <w:rFonts w:ascii="Times New Roman" w:hAnsi="Times New Roman" w:cs="Times New Roman"/>
        </w:rPr>
      </w:pPr>
      <w:r w:rsidRPr="0086619D">
        <w:rPr>
          <w:rFonts w:ascii="Times New Roman" w:hAnsi="Times New Roman" w:cs="Times New Roman"/>
        </w:rPr>
        <w:t>Let me make clear how t</w:t>
      </w:r>
      <w:r w:rsidR="00825F20" w:rsidRPr="0086619D">
        <w:rPr>
          <w:rFonts w:ascii="Times New Roman" w:hAnsi="Times New Roman" w:cs="Times New Roman"/>
        </w:rPr>
        <w:t xml:space="preserve">he USM—working with the Governor, his staff, and legislative leaders—will be able to </w:t>
      </w:r>
      <w:r w:rsidR="00716406" w:rsidRPr="0086619D">
        <w:rPr>
          <w:rFonts w:ascii="Times New Roman" w:hAnsi="Times New Roman" w:cs="Times New Roman"/>
        </w:rPr>
        <w:t>cover that $</w:t>
      </w:r>
      <w:r w:rsidR="009213FC" w:rsidRPr="0086619D">
        <w:rPr>
          <w:rFonts w:ascii="Times New Roman" w:hAnsi="Times New Roman" w:cs="Times New Roman"/>
        </w:rPr>
        <w:t>123</w:t>
      </w:r>
      <w:r w:rsidR="00716406" w:rsidRPr="0086619D">
        <w:rPr>
          <w:rFonts w:ascii="Times New Roman" w:hAnsi="Times New Roman" w:cs="Times New Roman"/>
        </w:rPr>
        <w:t xml:space="preserve"> million</w:t>
      </w:r>
      <w:r w:rsidR="004E4080" w:rsidRPr="0086619D">
        <w:rPr>
          <w:rFonts w:ascii="Times New Roman" w:hAnsi="Times New Roman" w:cs="Times New Roman"/>
        </w:rPr>
        <w:t xml:space="preserve"> in increased costs </w:t>
      </w:r>
      <w:r w:rsidRPr="0086619D">
        <w:rPr>
          <w:rFonts w:ascii="Times New Roman" w:hAnsi="Times New Roman" w:cs="Times New Roman"/>
          <w:b/>
          <w:u w:val="single"/>
        </w:rPr>
        <w:t>and</w:t>
      </w:r>
      <w:r w:rsidRPr="0086619D">
        <w:rPr>
          <w:rFonts w:ascii="Times New Roman" w:hAnsi="Times New Roman" w:cs="Times New Roman"/>
        </w:rPr>
        <w:t xml:space="preserve"> maintain </w:t>
      </w:r>
      <w:r w:rsidR="00716406" w:rsidRPr="0086619D">
        <w:rPr>
          <w:rFonts w:ascii="Times New Roman" w:hAnsi="Times New Roman" w:cs="Times New Roman"/>
        </w:rPr>
        <w:t>funds for enhancements</w:t>
      </w:r>
      <w:r w:rsidR="00825F20" w:rsidRPr="0086619D">
        <w:rPr>
          <w:rFonts w:ascii="Times New Roman" w:hAnsi="Times New Roman" w:cs="Times New Roman"/>
        </w:rPr>
        <w:t xml:space="preserve">.  </w:t>
      </w:r>
    </w:p>
    <w:p w:rsidR="00133509" w:rsidRPr="0086619D" w:rsidRDefault="00133509" w:rsidP="00825F20">
      <w:pPr>
        <w:rPr>
          <w:rFonts w:ascii="Times New Roman" w:hAnsi="Times New Roman" w:cs="Times New Roman"/>
        </w:rPr>
      </w:pPr>
    </w:p>
    <w:p w:rsidR="00133509" w:rsidRPr="0086619D" w:rsidRDefault="00AE3015" w:rsidP="00825F20">
      <w:pPr>
        <w:rPr>
          <w:rFonts w:ascii="Times New Roman" w:hAnsi="Times New Roman" w:cs="Times New Roman"/>
        </w:rPr>
      </w:pPr>
      <w:r w:rsidRPr="0086619D">
        <w:rPr>
          <w:rFonts w:ascii="Times New Roman" w:hAnsi="Times New Roman" w:cs="Times New Roman"/>
        </w:rPr>
        <w:t>The Governor’s FY 2016</w:t>
      </w:r>
      <w:r w:rsidR="0086619D">
        <w:rPr>
          <w:rFonts w:ascii="Times New Roman" w:hAnsi="Times New Roman" w:cs="Times New Roman"/>
        </w:rPr>
        <w:t xml:space="preserve"> </w:t>
      </w:r>
      <w:r w:rsidR="001B62A8">
        <w:rPr>
          <w:rFonts w:ascii="Times New Roman" w:hAnsi="Times New Roman" w:cs="Times New Roman"/>
        </w:rPr>
        <w:t>and</w:t>
      </w:r>
      <w:r w:rsidR="0086619D">
        <w:rPr>
          <w:rFonts w:ascii="Times New Roman" w:hAnsi="Times New Roman" w:cs="Times New Roman"/>
        </w:rPr>
        <w:t xml:space="preserve"> </w:t>
      </w:r>
      <w:r w:rsidRPr="0086619D">
        <w:rPr>
          <w:rFonts w:ascii="Times New Roman" w:hAnsi="Times New Roman" w:cs="Times New Roman"/>
        </w:rPr>
        <w:t xml:space="preserve">FY 2017 </w:t>
      </w:r>
      <w:r w:rsidR="00A00ACD">
        <w:rPr>
          <w:rFonts w:ascii="Times New Roman" w:hAnsi="Times New Roman" w:cs="Times New Roman"/>
        </w:rPr>
        <w:t xml:space="preserve">budget </w:t>
      </w:r>
      <w:r w:rsidRPr="0086619D">
        <w:rPr>
          <w:rFonts w:ascii="Times New Roman" w:hAnsi="Times New Roman" w:cs="Times New Roman"/>
        </w:rPr>
        <w:t xml:space="preserve">increases </w:t>
      </w:r>
      <w:r w:rsidR="0086619D">
        <w:rPr>
          <w:rFonts w:ascii="Times New Roman" w:hAnsi="Times New Roman" w:cs="Times New Roman"/>
        </w:rPr>
        <w:t>add up to</w:t>
      </w:r>
      <w:r w:rsidR="001B62A8">
        <w:rPr>
          <w:rFonts w:ascii="Times New Roman" w:hAnsi="Times New Roman" w:cs="Times New Roman"/>
        </w:rPr>
        <w:t xml:space="preserve"> approximately </w:t>
      </w:r>
      <w:r w:rsidR="00133509" w:rsidRPr="0086619D">
        <w:rPr>
          <w:rFonts w:ascii="Times New Roman" w:hAnsi="Times New Roman" w:cs="Times New Roman"/>
          <w:u w:val="single"/>
        </w:rPr>
        <w:t>$</w:t>
      </w:r>
      <w:r w:rsidRPr="0086619D">
        <w:rPr>
          <w:rFonts w:ascii="Times New Roman" w:hAnsi="Times New Roman" w:cs="Times New Roman"/>
          <w:u w:val="single"/>
        </w:rPr>
        <w:t>9</w:t>
      </w:r>
      <w:r w:rsidR="001B62A8">
        <w:rPr>
          <w:rFonts w:ascii="Times New Roman" w:hAnsi="Times New Roman" w:cs="Times New Roman"/>
          <w:u w:val="single"/>
        </w:rPr>
        <w:t>2</w:t>
      </w:r>
      <w:r w:rsidRPr="0086619D">
        <w:rPr>
          <w:rFonts w:ascii="Times New Roman" w:hAnsi="Times New Roman" w:cs="Times New Roman"/>
          <w:u w:val="single"/>
        </w:rPr>
        <w:t xml:space="preserve"> million</w:t>
      </w:r>
      <w:r w:rsidRPr="0086619D">
        <w:rPr>
          <w:rFonts w:ascii="Times New Roman" w:hAnsi="Times New Roman" w:cs="Times New Roman"/>
        </w:rPr>
        <w:t xml:space="preserve"> to fund:</w:t>
      </w:r>
      <w:r w:rsidR="009213FC" w:rsidRPr="0086619D">
        <w:rPr>
          <w:rFonts w:ascii="Times New Roman" w:hAnsi="Times New Roman" w:cs="Times New Roman"/>
        </w:rPr>
        <w:t xml:space="preserve"> </w:t>
      </w:r>
      <w:r w:rsidR="009213FC" w:rsidRPr="0086619D">
        <w:rPr>
          <w:rFonts w:ascii="Times New Roman" w:hAnsi="Times New Roman" w:cs="Times New Roman"/>
          <w:b/>
          <w:u w:val="single"/>
        </w:rPr>
        <w:t>$38 million</w:t>
      </w:r>
      <w:r w:rsidR="009213FC" w:rsidRPr="0086619D">
        <w:rPr>
          <w:rFonts w:ascii="Times New Roman" w:hAnsi="Times New Roman" w:cs="Times New Roman"/>
        </w:rPr>
        <w:t xml:space="preserve"> for merit pay increases; </w:t>
      </w:r>
      <w:r w:rsidRPr="0086619D">
        <w:rPr>
          <w:rFonts w:ascii="Times New Roman" w:hAnsi="Times New Roman" w:cs="Times New Roman"/>
          <w:b/>
          <w:u w:val="single"/>
        </w:rPr>
        <w:t>$42</w:t>
      </w:r>
      <w:r w:rsidR="00716406" w:rsidRPr="0086619D">
        <w:rPr>
          <w:rFonts w:ascii="Times New Roman" w:hAnsi="Times New Roman" w:cs="Times New Roman"/>
          <w:b/>
          <w:u w:val="single"/>
        </w:rPr>
        <w:t xml:space="preserve"> million</w:t>
      </w:r>
      <w:r w:rsidR="00716406" w:rsidRPr="0086619D">
        <w:rPr>
          <w:rFonts w:ascii="Times New Roman" w:hAnsi="Times New Roman" w:cs="Times New Roman"/>
        </w:rPr>
        <w:t xml:space="preserve"> toward our increased healthcare and retirement expenses</w:t>
      </w:r>
      <w:r w:rsidR="00133509" w:rsidRPr="0086619D">
        <w:rPr>
          <w:rFonts w:ascii="Times New Roman" w:hAnsi="Times New Roman" w:cs="Times New Roman"/>
        </w:rPr>
        <w:t xml:space="preserve">; </w:t>
      </w:r>
      <w:r w:rsidR="00716406" w:rsidRPr="0086619D">
        <w:rPr>
          <w:rFonts w:ascii="Times New Roman" w:hAnsi="Times New Roman" w:cs="Times New Roman"/>
          <w:b/>
          <w:u w:val="single"/>
        </w:rPr>
        <w:t>$5 million</w:t>
      </w:r>
      <w:r w:rsidR="00716406" w:rsidRPr="0086619D">
        <w:rPr>
          <w:rFonts w:ascii="Times New Roman" w:hAnsi="Times New Roman" w:cs="Times New Roman"/>
        </w:rPr>
        <w:t xml:space="preserve"> for a 1 percent “tuition </w:t>
      </w:r>
      <w:r w:rsidR="00BF16F6" w:rsidRPr="0086619D">
        <w:rPr>
          <w:rFonts w:ascii="Times New Roman" w:hAnsi="Times New Roman" w:cs="Times New Roman"/>
        </w:rPr>
        <w:t>buy down</w:t>
      </w:r>
      <w:r w:rsidR="00716406" w:rsidRPr="0086619D">
        <w:rPr>
          <w:rFonts w:ascii="Times New Roman" w:hAnsi="Times New Roman" w:cs="Times New Roman"/>
        </w:rPr>
        <w:t>”</w:t>
      </w:r>
      <w:r w:rsidR="00BF16F6" w:rsidRPr="0086619D">
        <w:rPr>
          <w:rFonts w:ascii="Times New Roman" w:hAnsi="Times New Roman" w:cs="Times New Roman"/>
        </w:rPr>
        <w:t xml:space="preserve"> for in-state, undergraduate students;</w:t>
      </w:r>
      <w:r w:rsidR="00133509" w:rsidRPr="0086619D">
        <w:rPr>
          <w:rFonts w:ascii="Times New Roman" w:hAnsi="Times New Roman" w:cs="Times New Roman"/>
        </w:rPr>
        <w:t xml:space="preserve"> and almost </w:t>
      </w:r>
      <w:r w:rsidR="00133509" w:rsidRPr="0086619D">
        <w:rPr>
          <w:rFonts w:ascii="Times New Roman" w:hAnsi="Times New Roman" w:cs="Times New Roman"/>
          <w:b/>
          <w:u w:val="single"/>
        </w:rPr>
        <w:t>$7 million</w:t>
      </w:r>
      <w:r w:rsidR="00133509" w:rsidRPr="0086619D">
        <w:rPr>
          <w:rFonts w:ascii="Times New Roman" w:hAnsi="Times New Roman" w:cs="Times New Roman"/>
        </w:rPr>
        <w:t xml:space="preserve"> target</w:t>
      </w:r>
      <w:r w:rsidR="00A00ACD">
        <w:rPr>
          <w:rFonts w:ascii="Times New Roman" w:hAnsi="Times New Roman" w:cs="Times New Roman"/>
        </w:rPr>
        <w:t>ed</w:t>
      </w:r>
      <w:r w:rsidR="00133509" w:rsidRPr="0086619D">
        <w:rPr>
          <w:rFonts w:ascii="Times New Roman" w:hAnsi="Times New Roman" w:cs="Times New Roman"/>
        </w:rPr>
        <w:t xml:space="preserve"> to improving college completion.   </w:t>
      </w:r>
    </w:p>
    <w:p w:rsidR="00133509" w:rsidRPr="0086619D" w:rsidRDefault="00133509" w:rsidP="00825F20">
      <w:pPr>
        <w:rPr>
          <w:rFonts w:ascii="Times New Roman" w:hAnsi="Times New Roman" w:cs="Times New Roman"/>
        </w:rPr>
      </w:pPr>
    </w:p>
    <w:p w:rsidR="00716406" w:rsidRPr="001C2938" w:rsidRDefault="00133509" w:rsidP="00825F20">
      <w:pPr>
        <w:rPr>
          <w:rFonts w:ascii="Times New Roman" w:hAnsi="Times New Roman" w:cs="Times New Roman"/>
        </w:rPr>
      </w:pPr>
      <w:r w:rsidRPr="0086619D">
        <w:rPr>
          <w:rFonts w:ascii="Times New Roman" w:hAnsi="Times New Roman" w:cs="Times New Roman"/>
        </w:rPr>
        <w:t>For its part, the USM will h</w:t>
      </w:r>
      <w:r w:rsidR="00716406" w:rsidRPr="0086619D">
        <w:rPr>
          <w:rFonts w:ascii="Times New Roman" w:hAnsi="Times New Roman" w:cs="Times New Roman"/>
        </w:rPr>
        <w:t xml:space="preserve">old </w:t>
      </w:r>
      <w:r w:rsidR="00825F20" w:rsidRPr="0086619D">
        <w:rPr>
          <w:rFonts w:ascii="Times New Roman" w:hAnsi="Times New Roman" w:cs="Times New Roman"/>
        </w:rPr>
        <w:t xml:space="preserve">our </w:t>
      </w:r>
      <w:r w:rsidR="00716406" w:rsidRPr="0086619D">
        <w:rPr>
          <w:rFonts w:ascii="Times New Roman" w:hAnsi="Times New Roman" w:cs="Times New Roman"/>
        </w:rPr>
        <w:t xml:space="preserve">tuition increase </w:t>
      </w:r>
      <w:r w:rsidR="00BF16F6" w:rsidRPr="0086619D">
        <w:rPr>
          <w:rFonts w:ascii="Times New Roman" w:hAnsi="Times New Roman" w:cs="Times New Roman"/>
        </w:rPr>
        <w:t xml:space="preserve">for in-state, undergraduate students </w:t>
      </w:r>
      <w:r w:rsidR="00716406" w:rsidRPr="0086619D">
        <w:rPr>
          <w:rFonts w:ascii="Times New Roman" w:hAnsi="Times New Roman" w:cs="Times New Roman"/>
        </w:rPr>
        <w:t xml:space="preserve">to a </w:t>
      </w:r>
      <w:r w:rsidR="00BF16F6" w:rsidRPr="0086619D">
        <w:rPr>
          <w:rFonts w:ascii="Times New Roman" w:hAnsi="Times New Roman" w:cs="Times New Roman"/>
        </w:rPr>
        <w:t xml:space="preserve">very </w:t>
      </w:r>
      <w:r w:rsidR="00716406" w:rsidRPr="0086619D">
        <w:rPr>
          <w:rFonts w:ascii="Times New Roman" w:hAnsi="Times New Roman" w:cs="Times New Roman"/>
        </w:rPr>
        <w:t xml:space="preserve">modest 2 percent, yielding a little over </w:t>
      </w:r>
      <w:r w:rsidR="00716406" w:rsidRPr="00064CDD">
        <w:rPr>
          <w:rFonts w:ascii="Times New Roman" w:hAnsi="Times New Roman" w:cs="Times New Roman"/>
          <w:b/>
          <w:u w:val="single"/>
        </w:rPr>
        <w:t>$20 million</w:t>
      </w:r>
      <w:r w:rsidR="00716406" w:rsidRPr="0086619D">
        <w:rPr>
          <w:rFonts w:ascii="Times New Roman" w:hAnsi="Times New Roman" w:cs="Times New Roman"/>
        </w:rPr>
        <w:t xml:space="preserve">.  </w:t>
      </w:r>
      <w:r w:rsidRPr="0086619D">
        <w:rPr>
          <w:rFonts w:ascii="Times New Roman" w:hAnsi="Times New Roman" w:cs="Times New Roman"/>
        </w:rPr>
        <w:t xml:space="preserve">In addition, through </w:t>
      </w:r>
      <w:r w:rsidR="00716406" w:rsidRPr="0086619D">
        <w:rPr>
          <w:rFonts w:ascii="Times New Roman" w:hAnsi="Times New Roman" w:cs="Times New Roman"/>
        </w:rPr>
        <w:t xml:space="preserve">cost cutting and reallocation actions </w:t>
      </w:r>
      <w:r w:rsidR="00825F20" w:rsidRPr="0086619D">
        <w:rPr>
          <w:rFonts w:ascii="Times New Roman" w:hAnsi="Times New Roman" w:cs="Times New Roman"/>
        </w:rPr>
        <w:t>driven by our ongoing Effectiveness and Efficiency (E&amp;E) efforts</w:t>
      </w:r>
      <w:r w:rsidRPr="0086619D">
        <w:rPr>
          <w:rFonts w:ascii="Times New Roman" w:hAnsi="Times New Roman" w:cs="Times New Roman"/>
        </w:rPr>
        <w:t xml:space="preserve">, we will provide </w:t>
      </w:r>
      <w:r w:rsidR="00C12FB6" w:rsidRPr="0086619D">
        <w:rPr>
          <w:rFonts w:ascii="Times New Roman" w:hAnsi="Times New Roman" w:cs="Times New Roman"/>
        </w:rPr>
        <w:t xml:space="preserve">at least </w:t>
      </w:r>
      <w:r w:rsidR="00716406" w:rsidRPr="00064CDD">
        <w:rPr>
          <w:rFonts w:ascii="Times New Roman" w:hAnsi="Times New Roman" w:cs="Times New Roman"/>
          <w:b/>
          <w:u w:val="single"/>
        </w:rPr>
        <w:t>$1</w:t>
      </w:r>
      <w:r w:rsidR="001B62A8">
        <w:rPr>
          <w:rFonts w:ascii="Times New Roman" w:hAnsi="Times New Roman" w:cs="Times New Roman"/>
          <w:b/>
          <w:u w:val="single"/>
        </w:rPr>
        <w:t>7</w:t>
      </w:r>
      <w:r w:rsidR="00716406" w:rsidRPr="00064CDD">
        <w:rPr>
          <w:rFonts w:ascii="Times New Roman" w:hAnsi="Times New Roman" w:cs="Times New Roman"/>
          <w:b/>
          <w:u w:val="single"/>
        </w:rPr>
        <w:t xml:space="preserve"> million</w:t>
      </w:r>
      <w:r w:rsidR="00716406" w:rsidRPr="00064CDD">
        <w:rPr>
          <w:rFonts w:ascii="Times New Roman" w:hAnsi="Times New Roman" w:cs="Times New Roman"/>
          <w:b/>
        </w:rPr>
        <w:t xml:space="preserve"> </w:t>
      </w:r>
      <w:r w:rsidR="00716406" w:rsidRPr="0086619D">
        <w:rPr>
          <w:rFonts w:ascii="Times New Roman" w:hAnsi="Times New Roman" w:cs="Times New Roman"/>
        </w:rPr>
        <w:t xml:space="preserve">in </w:t>
      </w:r>
      <w:r w:rsidR="00825F20" w:rsidRPr="0086619D">
        <w:rPr>
          <w:rFonts w:ascii="Times New Roman" w:hAnsi="Times New Roman" w:cs="Times New Roman"/>
        </w:rPr>
        <w:t xml:space="preserve">added </w:t>
      </w:r>
      <w:r w:rsidR="00716406" w:rsidRPr="0086619D">
        <w:rPr>
          <w:rFonts w:ascii="Times New Roman" w:hAnsi="Times New Roman" w:cs="Times New Roman"/>
        </w:rPr>
        <w:t>savings</w:t>
      </w:r>
      <w:r w:rsidR="00513290">
        <w:rPr>
          <w:rFonts w:ascii="Times New Roman" w:hAnsi="Times New Roman" w:cs="Times New Roman"/>
        </w:rPr>
        <w:t xml:space="preserve"> to insure our budget is balanced.</w:t>
      </w:r>
    </w:p>
    <w:p w:rsidR="00716406" w:rsidRPr="001C2938" w:rsidRDefault="00716406" w:rsidP="00716406">
      <w:pPr>
        <w:rPr>
          <w:rFonts w:ascii="Times New Roman" w:hAnsi="Times New Roman" w:cs="Times New Roman"/>
        </w:rPr>
      </w:pPr>
    </w:p>
    <w:p w:rsidR="004E4080" w:rsidRDefault="004E4080" w:rsidP="00825F20">
      <w:pPr>
        <w:rPr>
          <w:rFonts w:ascii="Times New Roman" w:hAnsi="Times New Roman" w:cs="Times New Roman"/>
        </w:rPr>
      </w:pPr>
      <w:r>
        <w:rPr>
          <w:rFonts w:ascii="Times New Roman" w:hAnsi="Times New Roman" w:cs="Times New Roman"/>
        </w:rPr>
        <w:t xml:space="preserve">So at the end of the day, with the state and the system working in tandem, we will meet all our costs and have </w:t>
      </w:r>
      <w:r w:rsidR="00716406" w:rsidRPr="00064CDD">
        <w:rPr>
          <w:rFonts w:ascii="Times New Roman" w:hAnsi="Times New Roman" w:cs="Times New Roman"/>
          <w:u w:val="single"/>
        </w:rPr>
        <w:t xml:space="preserve">$6.8 million for </w:t>
      </w:r>
      <w:r w:rsidRPr="00064CDD">
        <w:rPr>
          <w:rFonts w:ascii="Times New Roman" w:hAnsi="Times New Roman" w:cs="Times New Roman"/>
          <w:u w:val="single"/>
        </w:rPr>
        <w:t xml:space="preserve">enhancement </w:t>
      </w:r>
      <w:r w:rsidR="00716406" w:rsidRPr="00064CDD">
        <w:rPr>
          <w:rFonts w:ascii="Times New Roman" w:hAnsi="Times New Roman" w:cs="Times New Roman"/>
          <w:u w:val="single"/>
        </w:rPr>
        <w:t>funding</w:t>
      </w:r>
      <w:r w:rsidR="00716406" w:rsidRPr="001C2938">
        <w:rPr>
          <w:rFonts w:ascii="Times New Roman" w:hAnsi="Times New Roman" w:cs="Times New Roman"/>
        </w:rPr>
        <w:t xml:space="preserve">, </w:t>
      </w:r>
      <w:r>
        <w:rPr>
          <w:rFonts w:ascii="Times New Roman" w:hAnsi="Times New Roman" w:cs="Times New Roman"/>
        </w:rPr>
        <w:t xml:space="preserve">targeting our mutual goal of greater </w:t>
      </w:r>
      <w:r w:rsidR="00716406" w:rsidRPr="001C2938">
        <w:rPr>
          <w:rFonts w:ascii="Times New Roman" w:hAnsi="Times New Roman" w:cs="Times New Roman"/>
        </w:rPr>
        <w:t xml:space="preserve">college completion.  </w:t>
      </w:r>
    </w:p>
    <w:p w:rsidR="009213FC" w:rsidRDefault="009213FC" w:rsidP="00825F20">
      <w:pPr>
        <w:rPr>
          <w:rFonts w:ascii="Times New Roman" w:hAnsi="Times New Roman" w:cs="Times New Roman"/>
        </w:rPr>
      </w:pPr>
    </w:p>
    <w:p w:rsidR="00716406" w:rsidRPr="001C2938" w:rsidRDefault="00825F20" w:rsidP="00825F20">
      <w:pPr>
        <w:rPr>
          <w:rFonts w:ascii="Times New Roman" w:hAnsi="Times New Roman" w:cs="Times New Roman"/>
        </w:rPr>
      </w:pPr>
      <w:r w:rsidRPr="001C2938">
        <w:rPr>
          <w:rFonts w:ascii="Times New Roman" w:hAnsi="Times New Roman" w:cs="Times New Roman"/>
        </w:rPr>
        <w:t>This is a priority for</w:t>
      </w:r>
      <w:r w:rsidR="005F652C">
        <w:rPr>
          <w:rFonts w:ascii="Times New Roman" w:hAnsi="Times New Roman" w:cs="Times New Roman"/>
        </w:rPr>
        <w:t xml:space="preserve"> the</w:t>
      </w:r>
      <w:r w:rsidRPr="001C2938">
        <w:rPr>
          <w:rFonts w:ascii="Times New Roman" w:hAnsi="Times New Roman" w:cs="Times New Roman"/>
        </w:rPr>
        <w:t xml:space="preserve"> USM.  In fact, it is the first goal articulated in our strategic plan.  I know it is also a priority for Governor Hogan, members of the legislature, and the state’s business </w:t>
      </w:r>
      <w:r w:rsidR="00A00ACD">
        <w:rPr>
          <w:rFonts w:ascii="Times New Roman" w:hAnsi="Times New Roman" w:cs="Times New Roman"/>
        </w:rPr>
        <w:t xml:space="preserve">and community </w:t>
      </w:r>
      <w:r w:rsidRPr="001C2938">
        <w:rPr>
          <w:rFonts w:ascii="Times New Roman" w:hAnsi="Times New Roman" w:cs="Times New Roman"/>
        </w:rPr>
        <w:t xml:space="preserve">leaders. </w:t>
      </w:r>
      <w:r w:rsidR="00716406" w:rsidRPr="001C2938">
        <w:rPr>
          <w:rFonts w:ascii="Times New Roman" w:hAnsi="Times New Roman" w:cs="Times New Roman"/>
        </w:rPr>
        <w:t xml:space="preserve">Affordable access to higher education is certainly important, but completion is the key.  </w:t>
      </w:r>
    </w:p>
    <w:p w:rsidR="001C2938" w:rsidRDefault="001C2938" w:rsidP="00716406">
      <w:pPr>
        <w:rPr>
          <w:rFonts w:ascii="Times New Roman" w:hAnsi="Times New Roman" w:cs="Times New Roman"/>
        </w:rPr>
      </w:pPr>
    </w:p>
    <w:p w:rsidR="00716406" w:rsidRPr="001C2938" w:rsidRDefault="00716406" w:rsidP="00594E1B">
      <w:pPr>
        <w:rPr>
          <w:rFonts w:ascii="Times New Roman" w:hAnsi="Times New Roman" w:cs="Times New Roman"/>
        </w:rPr>
      </w:pPr>
      <w:r w:rsidRPr="001C2938">
        <w:rPr>
          <w:rFonts w:ascii="Times New Roman" w:hAnsi="Times New Roman" w:cs="Times New Roman"/>
        </w:rPr>
        <w:t xml:space="preserve">This budget </w:t>
      </w:r>
      <w:r w:rsidR="00F944DA">
        <w:rPr>
          <w:rFonts w:ascii="Times New Roman" w:hAnsi="Times New Roman" w:cs="Times New Roman"/>
        </w:rPr>
        <w:t xml:space="preserve">is prudent </w:t>
      </w:r>
      <w:r w:rsidR="00746ECD">
        <w:rPr>
          <w:rFonts w:ascii="Times New Roman" w:hAnsi="Times New Roman" w:cs="Times New Roman"/>
        </w:rPr>
        <w:t xml:space="preserve">and </w:t>
      </w:r>
      <w:r w:rsidR="00F944DA">
        <w:rPr>
          <w:rFonts w:ascii="Times New Roman" w:hAnsi="Times New Roman" w:cs="Times New Roman"/>
        </w:rPr>
        <w:t>tightly balanced</w:t>
      </w:r>
      <w:r w:rsidRPr="001C2938">
        <w:rPr>
          <w:rFonts w:ascii="Times New Roman" w:hAnsi="Times New Roman" w:cs="Times New Roman"/>
        </w:rPr>
        <w:t xml:space="preserve">, but it is a </w:t>
      </w:r>
      <w:r w:rsidR="00594E1B">
        <w:rPr>
          <w:rFonts w:ascii="Times New Roman" w:hAnsi="Times New Roman" w:cs="Times New Roman"/>
        </w:rPr>
        <w:t xml:space="preserve">very positive budget for </w:t>
      </w:r>
      <w:r w:rsidR="005F652C">
        <w:rPr>
          <w:rFonts w:ascii="Times New Roman" w:hAnsi="Times New Roman" w:cs="Times New Roman"/>
        </w:rPr>
        <w:t xml:space="preserve">the </w:t>
      </w:r>
      <w:r w:rsidR="00594E1B">
        <w:rPr>
          <w:rFonts w:ascii="Times New Roman" w:hAnsi="Times New Roman" w:cs="Times New Roman"/>
        </w:rPr>
        <w:t xml:space="preserve">USM and the State of Maryland.  It maintains our commitment to access, affordability, and quality.  It lets </w:t>
      </w:r>
      <w:r w:rsidR="00CC543C">
        <w:rPr>
          <w:rFonts w:ascii="Times New Roman" w:hAnsi="Times New Roman" w:cs="Times New Roman"/>
        </w:rPr>
        <w:t>u</w:t>
      </w:r>
      <w:r w:rsidR="00594E1B">
        <w:rPr>
          <w:rFonts w:ascii="Times New Roman" w:hAnsi="Times New Roman" w:cs="Times New Roman"/>
        </w:rPr>
        <w:t xml:space="preserve">s </w:t>
      </w:r>
      <w:r w:rsidRPr="001C2938">
        <w:rPr>
          <w:rFonts w:ascii="Times New Roman" w:hAnsi="Times New Roman" w:cs="Times New Roman"/>
        </w:rPr>
        <w:t xml:space="preserve">fund some </w:t>
      </w:r>
      <w:r w:rsidR="00594E1B">
        <w:rPr>
          <w:rFonts w:ascii="Times New Roman" w:hAnsi="Times New Roman" w:cs="Times New Roman"/>
        </w:rPr>
        <w:t xml:space="preserve">important </w:t>
      </w:r>
      <w:r w:rsidR="00594E1B" w:rsidRPr="001C2938">
        <w:rPr>
          <w:rFonts w:ascii="Times New Roman" w:hAnsi="Times New Roman" w:cs="Times New Roman"/>
        </w:rPr>
        <w:t>completion</w:t>
      </w:r>
      <w:r w:rsidRPr="001C2938">
        <w:rPr>
          <w:rFonts w:ascii="Times New Roman" w:hAnsi="Times New Roman" w:cs="Times New Roman"/>
        </w:rPr>
        <w:t xml:space="preserve"> enhancement efforts</w:t>
      </w:r>
      <w:r w:rsidR="00594E1B">
        <w:rPr>
          <w:rFonts w:ascii="Times New Roman" w:hAnsi="Times New Roman" w:cs="Times New Roman"/>
        </w:rPr>
        <w:t>.  It once again d</w:t>
      </w:r>
      <w:r w:rsidRPr="001C2938">
        <w:rPr>
          <w:rFonts w:ascii="Times New Roman" w:hAnsi="Times New Roman" w:cs="Times New Roman"/>
        </w:rPr>
        <w:t xml:space="preserve">emonstrates Maryland’s </w:t>
      </w:r>
      <w:r w:rsidRPr="001C2938">
        <w:rPr>
          <w:rFonts w:ascii="Times New Roman" w:hAnsi="Times New Roman" w:cs="Times New Roman"/>
          <w:b/>
        </w:rPr>
        <w:t>bi-partisan commitment</w:t>
      </w:r>
      <w:r w:rsidRPr="001C2938">
        <w:rPr>
          <w:rFonts w:ascii="Times New Roman" w:hAnsi="Times New Roman" w:cs="Times New Roman"/>
        </w:rPr>
        <w:t xml:space="preserve"> to higher education</w:t>
      </w:r>
      <w:r w:rsidR="00594E1B">
        <w:rPr>
          <w:rFonts w:ascii="Times New Roman" w:hAnsi="Times New Roman" w:cs="Times New Roman"/>
        </w:rPr>
        <w:t>.  And it s</w:t>
      </w:r>
      <w:r w:rsidRPr="001C2938">
        <w:rPr>
          <w:rFonts w:ascii="Times New Roman" w:hAnsi="Times New Roman" w:cs="Times New Roman"/>
        </w:rPr>
        <w:t>ets us apart from—and above—our competitors in the knowledge economy</w:t>
      </w:r>
      <w:r w:rsidR="00CC543C">
        <w:rPr>
          <w:rFonts w:ascii="Times New Roman" w:hAnsi="Times New Roman" w:cs="Times New Roman"/>
        </w:rPr>
        <w:t>.</w:t>
      </w:r>
    </w:p>
    <w:p w:rsidR="00716406" w:rsidRDefault="00716406" w:rsidP="001C2938">
      <w:pPr>
        <w:rPr>
          <w:rFonts w:ascii="Times New Roman" w:hAnsi="Times New Roman" w:cs="Times New Roman"/>
        </w:rPr>
      </w:pPr>
    </w:p>
    <w:p w:rsidR="000609FB" w:rsidRDefault="00BF16F6" w:rsidP="00396B1D">
      <w:pPr>
        <w:rPr>
          <w:rFonts w:ascii="Times New Roman" w:hAnsi="Times New Roman" w:cs="Times New Roman"/>
        </w:rPr>
      </w:pPr>
      <w:r>
        <w:rPr>
          <w:rFonts w:ascii="Times New Roman" w:hAnsi="Times New Roman" w:cs="Times New Roman"/>
        </w:rPr>
        <w:t xml:space="preserve">Our strategic plan also states that we will be good stewards of our resources.  This leads me to the </w:t>
      </w:r>
      <w:r w:rsidR="00594E1B">
        <w:rPr>
          <w:rFonts w:ascii="Times New Roman" w:hAnsi="Times New Roman" w:cs="Times New Roman"/>
        </w:rPr>
        <w:t>second issue I want to briefly speak to</w:t>
      </w:r>
      <w:r>
        <w:rPr>
          <w:rFonts w:ascii="Times New Roman" w:hAnsi="Times New Roman" w:cs="Times New Roman"/>
        </w:rPr>
        <w:t>: h</w:t>
      </w:r>
      <w:r w:rsidR="00550A42" w:rsidRPr="001C2938">
        <w:rPr>
          <w:rFonts w:ascii="Times New Roman" w:hAnsi="Times New Roman" w:cs="Times New Roman"/>
        </w:rPr>
        <w:t xml:space="preserve">ow effective and efficient </w:t>
      </w:r>
      <w:r w:rsidR="005F652C">
        <w:rPr>
          <w:rFonts w:ascii="Times New Roman" w:hAnsi="Times New Roman" w:cs="Times New Roman"/>
        </w:rPr>
        <w:t xml:space="preserve">the </w:t>
      </w:r>
      <w:r w:rsidR="00550A42" w:rsidRPr="001C2938">
        <w:rPr>
          <w:rFonts w:ascii="Times New Roman" w:hAnsi="Times New Roman" w:cs="Times New Roman"/>
        </w:rPr>
        <w:t>USM is at doing what we do</w:t>
      </w:r>
      <w:r w:rsidR="00594E1B">
        <w:rPr>
          <w:rFonts w:ascii="Times New Roman" w:hAnsi="Times New Roman" w:cs="Times New Roman"/>
        </w:rPr>
        <w:t xml:space="preserve">.  Just as important as the support provided by the Governor’s budget </w:t>
      </w:r>
      <w:r w:rsidR="00871920" w:rsidRPr="001C2938">
        <w:rPr>
          <w:rFonts w:ascii="Times New Roman" w:hAnsi="Times New Roman" w:cs="Times New Roman"/>
        </w:rPr>
        <w:t xml:space="preserve">are </w:t>
      </w:r>
      <w:r w:rsidR="00594E1B">
        <w:rPr>
          <w:rFonts w:ascii="Times New Roman" w:hAnsi="Times New Roman" w:cs="Times New Roman"/>
        </w:rPr>
        <w:t xml:space="preserve">the </w:t>
      </w:r>
      <w:r w:rsidR="00594E1B" w:rsidRPr="001C2938">
        <w:rPr>
          <w:rFonts w:ascii="Times New Roman" w:hAnsi="Times New Roman" w:cs="Times New Roman"/>
        </w:rPr>
        <w:t xml:space="preserve">USM’s </w:t>
      </w:r>
      <w:r w:rsidR="00594E1B">
        <w:rPr>
          <w:rFonts w:ascii="Times New Roman" w:hAnsi="Times New Roman" w:cs="Times New Roman"/>
        </w:rPr>
        <w:t xml:space="preserve">internal </w:t>
      </w:r>
      <w:r w:rsidR="00871920" w:rsidRPr="001C2938">
        <w:rPr>
          <w:rFonts w:ascii="Times New Roman" w:hAnsi="Times New Roman" w:cs="Times New Roman"/>
        </w:rPr>
        <w:t xml:space="preserve">efforts to show beyond question that we are </w:t>
      </w:r>
      <w:r w:rsidR="002B7FAD" w:rsidRPr="001C2938">
        <w:rPr>
          <w:rFonts w:ascii="Times New Roman" w:hAnsi="Times New Roman" w:cs="Times New Roman"/>
        </w:rPr>
        <w:t xml:space="preserve">spending </w:t>
      </w:r>
      <w:r w:rsidR="00871920" w:rsidRPr="001C2938">
        <w:rPr>
          <w:rFonts w:ascii="Times New Roman" w:hAnsi="Times New Roman" w:cs="Times New Roman"/>
        </w:rPr>
        <w:t xml:space="preserve">this money wisely and </w:t>
      </w:r>
      <w:r w:rsidR="002B7FAD" w:rsidRPr="001C2938">
        <w:rPr>
          <w:rFonts w:ascii="Times New Roman" w:hAnsi="Times New Roman" w:cs="Times New Roman"/>
        </w:rPr>
        <w:t>getting the state what it needs.</w:t>
      </w:r>
      <w:r w:rsidR="00DC4DC1">
        <w:rPr>
          <w:rFonts w:ascii="Times New Roman" w:hAnsi="Times New Roman" w:cs="Times New Roman"/>
        </w:rPr>
        <w:t xml:space="preserve"> </w:t>
      </w:r>
    </w:p>
    <w:p w:rsidR="001E1288" w:rsidRDefault="001E1288" w:rsidP="000609FB">
      <w:pPr>
        <w:rPr>
          <w:rFonts w:ascii="Times New Roman" w:hAnsi="Times New Roman" w:cs="Times New Roman"/>
        </w:rPr>
      </w:pPr>
    </w:p>
    <w:p w:rsidR="004C2977" w:rsidRDefault="00DC4DC1" w:rsidP="000609FB">
      <w:pPr>
        <w:rPr>
          <w:rFonts w:ascii="Times New Roman" w:hAnsi="Times New Roman" w:cs="Times New Roman"/>
        </w:rPr>
      </w:pPr>
      <w:r>
        <w:rPr>
          <w:rFonts w:ascii="Times New Roman" w:hAnsi="Times New Roman" w:cs="Times New Roman"/>
        </w:rPr>
        <w:t>Our goal is to p</w:t>
      </w:r>
      <w:r w:rsidR="002B7FAD" w:rsidRPr="001C2938">
        <w:rPr>
          <w:rFonts w:ascii="Times New Roman" w:hAnsi="Times New Roman" w:cs="Times New Roman"/>
        </w:rPr>
        <w:t xml:space="preserve">rovide </w:t>
      </w:r>
      <w:r w:rsidR="001E7641" w:rsidRPr="001C2938">
        <w:rPr>
          <w:rFonts w:ascii="Times New Roman" w:hAnsi="Times New Roman" w:cs="Times New Roman"/>
        </w:rPr>
        <w:t>affordabl</w:t>
      </w:r>
      <w:r w:rsidR="001E7641">
        <w:rPr>
          <w:rFonts w:ascii="Times New Roman" w:hAnsi="Times New Roman" w:cs="Times New Roman"/>
        </w:rPr>
        <w:t xml:space="preserve">e access to </w:t>
      </w:r>
      <w:r w:rsidR="002B7FAD" w:rsidRPr="001C2938">
        <w:rPr>
          <w:rFonts w:ascii="Times New Roman" w:hAnsi="Times New Roman" w:cs="Times New Roman"/>
        </w:rPr>
        <w:t>quality</w:t>
      </w:r>
      <w:r w:rsidR="001E7641">
        <w:rPr>
          <w:rFonts w:ascii="Times New Roman" w:hAnsi="Times New Roman" w:cs="Times New Roman"/>
        </w:rPr>
        <w:t xml:space="preserve"> higher education</w:t>
      </w:r>
      <w:r>
        <w:rPr>
          <w:rFonts w:ascii="Times New Roman" w:hAnsi="Times New Roman" w:cs="Times New Roman"/>
        </w:rPr>
        <w:t xml:space="preserve">.  And I want to stress that </w:t>
      </w:r>
      <w:r w:rsidR="002B7FAD" w:rsidRPr="001C2938">
        <w:rPr>
          <w:rFonts w:ascii="Times New Roman" w:hAnsi="Times New Roman" w:cs="Times New Roman"/>
        </w:rPr>
        <w:t xml:space="preserve">this is </w:t>
      </w:r>
      <w:r w:rsidR="002B7FAD" w:rsidRPr="001C2938">
        <w:rPr>
          <w:rFonts w:ascii="Times New Roman" w:hAnsi="Times New Roman" w:cs="Times New Roman"/>
          <w:b/>
        </w:rPr>
        <w:t>NOT</w:t>
      </w:r>
      <w:r w:rsidR="002B7FAD" w:rsidRPr="001C2938">
        <w:rPr>
          <w:rFonts w:ascii="Times New Roman" w:hAnsi="Times New Roman" w:cs="Times New Roman"/>
        </w:rPr>
        <w:t xml:space="preserve"> synonymous with higher and higher costs</w:t>
      </w:r>
      <w:r w:rsidR="003A40DE">
        <w:rPr>
          <w:rFonts w:ascii="Times New Roman" w:hAnsi="Times New Roman" w:cs="Times New Roman"/>
        </w:rPr>
        <w:t xml:space="preserve">. </w:t>
      </w:r>
      <w:r w:rsidR="000609FB">
        <w:rPr>
          <w:rFonts w:ascii="Times New Roman" w:hAnsi="Times New Roman" w:cs="Times New Roman"/>
        </w:rPr>
        <w:t>On the contrary, the U</w:t>
      </w:r>
      <w:r w:rsidR="00396B1D" w:rsidRPr="00704C9D">
        <w:rPr>
          <w:rFonts w:ascii="Times New Roman" w:hAnsi="Times New Roman" w:cs="Times New Roman"/>
        </w:rPr>
        <w:t>SM</w:t>
      </w:r>
      <w:r w:rsidR="000609FB">
        <w:rPr>
          <w:rFonts w:ascii="Times New Roman" w:hAnsi="Times New Roman" w:cs="Times New Roman"/>
        </w:rPr>
        <w:t xml:space="preserve">—a </w:t>
      </w:r>
      <w:r w:rsidR="00396B1D" w:rsidRPr="00704C9D">
        <w:rPr>
          <w:rFonts w:ascii="Times New Roman" w:hAnsi="Times New Roman" w:cs="Times New Roman"/>
        </w:rPr>
        <w:t>$5 billion enterprise</w:t>
      </w:r>
      <w:r w:rsidR="000609FB">
        <w:rPr>
          <w:rFonts w:ascii="Times New Roman" w:hAnsi="Times New Roman" w:cs="Times New Roman"/>
        </w:rPr>
        <w:t xml:space="preserve">—spends that </w:t>
      </w:r>
      <w:r w:rsidR="00396B1D" w:rsidRPr="005F5D73">
        <w:rPr>
          <w:rFonts w:ascii="Times New Roman" w:hAnsi="Times New Roman" w:cs="Times New Roman"/>
        </w:rPr>
        <w:t xml:space="preserve">money </w:t>
      </w:r>
      <w:r w:rsidR="000609FB">
        <w:rPr>
          <w:rFonts w:ascii="Times New Roman" w:hAnsi="Times New Roman" w:cs="Times New Roman"/>
        </w:rPr>
        <w:t xml:space="preserve">very judiciously as </w:t>
      </w:r>
      <w:r w:rsidR="00396B1D" w:rsidRPr="005F5D73">
        <w:rPr>
          <w:rFonts w:ascii="Times New Roman" w:hAnsi="Times New Roman" w:cs="Times New Roman"/>
        </w:rPr>
        <w:t>we work to meet key state needs</w:t>
      </w:r>
      <w:r w:rsidR="000609FB">
        <w:rPr>
          <w:rFonts w:ascii="Times New Roman" w:hAnsi="Times New Roman" w:cs="Times New Roman"/>
        </w:rPr>
        <w:t xml:space="preserve">.  </w:t>
      </w:r>
      <w:r w:rsidR="00513290">
        <w:rPr>
          <w:rFonts w:ascii="Times New Roman" w:hAnsi="Times New Roman" w:cs="Times New Roman"/>
        </w:rPr>
        <w:t xml:space="preserve">I believe we </w:t>
      </w:r>
      <w:r w:rsidR="00396B1D" w:rsidRPr="005F5D73">
        <w:rPr>
          <w:rFonts w:ascii="Times New Roman" w:hAnsi="Times New Roman" w:cs="Times New Roman"/>
        </w:rPr>
        <w:t>are an efficient, well-run organization</w:t>
      </w:r>
      <w:r w:rsidR="000609FB">
        <w:rPr>
          <w:rFonts w:ascii="Times New Roman" w:hAnsi="Times New Roman" w:cs="Times New Roman"/>
        </w:rPr>
        <w:t>.</w:t>
      </w:r>
    </w:p>
    <w:p w:rsidR="00BF16F6" w:rsidRDefault="00BF16F6" w:rsidP="000609FB">
      <w:pPr>
        <w:rPr>
          <w:rFonts w:ascii="Times New Roman" w:hAnsi="Times New Roman" w:cs="Times New Roman"/>
        </w:rPr>
      </w:pPr>
    </w:p>
    <w:p w:rsidR="001E1288" w:rsidRDefault="000609FB" w:rsidP="001E1288">
      <w:pPr>
        <w:rPr>
          <w:rFonts w:ascii="Times New Roman" w:hAnsi="Times New Roman" w:cs="Times New Roman"/>
        </w:rPr>
      </w:pPr>
      <w:r>
        <w:rPr>
          <w:rFonts w:ascii="Times New Roman" w:hAnsi="Times New Roman" w:cs="Times New Roman"/>
        </w:rPr>
        <w:t xml:space="preserve">To underscore our commitment to cost containment and affordability, look </w:t>
      </w:r>
      <w:r w:rsidR="003A40DE">
        <w:rPr>
          <w:rFonts w:ascii="Times New Roman" w:hAnsi="Times New Roman" w:cs="Times New Roman"/>
        </w:rPr>
        <w:t xml:space="preserve">at </w:t>
      </w:r>
      <w:r w:rsidR="003A40DE" w:rsidRPr="005B7199">
        <w:rPr>
          <w:rFonts w:ascii="Times New Roman" w:hAnsi="Times New Roman" w:cs="Times New Roman"/>
        </w:rPr>
        <w:t>our</w:t>
      </w:r>
      <w:r w:rsidR="005B7199">
        <w:rPr>
          <w:rFonts w:ascii="Times New Roman" w:hAnsi="Times New Roman" w:cs="Times New Roman"/>
          <w:b/>
        </w:rPr>
        <w:t>—</w:t>
      </w:r>
      <w:r w:rsidR="005B7199" w:rsidRPr="005B7199">
        <w:rPr>
          <w:rFonts w:ascii="Times New Roman" w:hAnsi="Times New Roman" w:cs="Times New Roman"/>
          <w:b/>
        </w:rPr>
        <w:t xml:space="preserve">the Governor, the </w:t>
      </w:r>
      <w:r w:rsidR="006471BA" w:rsidRPr="005B7199">
        <w:rPr>
          <w:rFonts w:ascii="Times New Roman" w:hAnsi="Times New Roman" w:cs="Times New Roman"/>
          <w:b/>
        </w:rPr>
        <w:t>General</w:t>
      </w:r>
      <w:r w:rsidR="005B7199" w:rsidRPr="005B7199">
        <w:rPr>
          <w:rFonts w:ascii="Times New Roman" w:hAnsi="Times New Roman" w:cs="Times New Roman"/>
          <w:b/>
        </w:rPr>
        <w:t xml:space="preserve"> </w:t>
      </w:r>
      <w:r w:rsidR="006471BA" w:rsidRPr="005B7199">
        <w:rPr>
          <w:rFonts w:ascii="Times New Roman" w:hAnsi="Times New Roman" w:cs="Times New Roman"/>
          <w:b/>
        </w:rPr>
        <w:t>Assembly</w:t>
      </w:r>
      <w:r w:rsidR="005B7199" w:rsidRPr="005B7199">
        <w:rPr>
          <w:rFonts w:ascii="Times New Roman" w:hAnsi="Times New Roman" w:cs="Times New Roman"/>
          <w:b/>
        </w:rPr>
        <w:t>, and the USM’s</w:t>
      </w:r>
      <w:r w:rsidR="005B7199">
        <w:rPr>
          <w:rFonts w:ascii="Times New Roman" w:hAnsi="Times New Roman" w:cs="Times New Roman"/>
        </w:rPr>
        <w:t>—</w:t>
      </w:r>
      <w:r w:rsidR="006471BA">
        <w:rPr>
          <w:rFonts w:ascii="Times New Roman" w:hAnsi="Times New Roman" w:cs="Times New Roman"/>
        </w:rPr>
        <w:t>improvement</w:t>
      </w:r>
      <w:r w:rsidR="003A40DE">
        <w:rPr>
          <w:rFonts w:ascii="Times New Roman" w:hAnsi="Times New Roman" w:cs="Times New Roman"/>
        </w:rPr>
        <w:t xml:space="preserve"> in tuition and fee rankings</w:t>
      </w:r>
      <w:r>
        <w:rPr>
          <w:rFonts w:ascii="Times New Roman" w:hAnsi="Times New Roman" w:cs="Times New Roman"/>
        </w:rPr>
        <w:t xml:space="preserve"> over recent years</w:t>
      </w:r>
      <w:r w:rsidR="003A40DE">
        <w:rPr>
          <w:rFonts w:ascii="Times New Roman" w:hAnsi="Times New Roman" w:cs="Times New Roman"/>
        </w:rPr>
        <w:t>.</w:t>
      </w:r>
    </w:p>
    <w:p w:rsidR="001E1288" w:rsidRDefault="001E1288" w:rsidP="001E1288">
      <w:pPr>
        <w:rPr>
          <w:rFonts w:ascii="Times New Roman" w:hAnsi="Times New Roman" w:cs="Times New Roman"/>
        </w:rPr>
      </w:pPr>
    </w:p>
    <w:p w:rsidR="001E1288" w:rsidRDefault="001E1288" w:rsidP="001E1288">
      <w:pPr>
        <w:rPr>
          <w:rFonts w:ascii="Times New Roman" w:hAnsi="Times New Roman" w:cs="Times New Roman"/>
        </w:rPr>
      </w:pPr>
    </w:p>
    <w:p w:rsidR="003A40DE" w:rsidRPr="001C2938" w:rsidRDefault="003A40DE" w:rsidP="000B131C">
      <w:pPr>
        <w:jc w:val="center"/>
        <w:rPr>
          <w:rFonts w:ascii="Times New Roman" w:hAnsi="Times New Roman" w:cs="Times New Roman"/>
        </w:rPr>
      </w:pPr>
      <w:r w:rsidRPr="001C2938">
        <w:rPr>
          <w:rFonts w:ascii="Times New Roman" w:hAnsi="Times New Roman" w:cs="Times New Roman"/>
          <w:noProof/>
        </w:rPr>
        <w:drawing>
          <wp:inline distT="0" distB="0" distL="0" distR="0" wp14:anchorId="678943CD" wp14:editId="2BC548E4">
            <wp:extent cx="5216313" cy="391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6773" cy="3912580"/>
                    </a:xfrm>
                    <a:prstGeom prst="rect">
                      <a:avLst/>
                    </a:prstGeom>
                    <a:noFill/>
                    <a:ln>
                      <a:noFill/>
                    </a:ln>
                  </pic:spPr>
                </pic:pic>
              </a:graphicData>
            </a:graphic>
          </wp:inline>
        </w:drawing>
      </w:r>
    </w:p>
    <w:p w:rsidR="003A40DE" w:rsidRPr="001C2938" w:rsidRDefault="003A40DE" w:rsidP="000B131C">
      <w:pPr>
        <w:jc w:val="center"/>
        <w:rPr>
          <w:rFonts w:ascii="Times New Roman" w:hAnsi="Times New Roman" w:cs="Times New Roman"/>
        </w:rPr>
      </w:pPr>
    </w:p>
    <w:p w:rsidR="003A40DE" w:rsidRDefault="003A40DE" w:rsidP="003A40DE">
      <w:pPr>
        <w:rPr>
          <w:rFonts w:ascii="Times New Roman" w:hAnsi="Times New Roman" w:cs="Times New Roman"/>
        </w:rPr>
      </w:pPr>
      <w:r>
        <w:rPr>
          <w:rFonts w:ascii="Times New Roman" w:hAnsi="Times New Roman" w:cs="Times New Roman"/>
        </w:rPr>
        <w:t xml:space="preserve">A decade ago, USM tuition and fees ranked among the top 10 highest in the nation.  Today we are </w:t>
      </w:r>
      <w:r w:rsidRPr="001C2938">
        <w:rPr>
          <w:rFonts w:ascii="Times New Roman" w:hAnsi="Times New Roman" w:cs="Times New Roman"/>
        </w:rPr>
        <w:t>squarely in the middle of the pack</w:t>
      </w:r>
      <w:r>
        <w:rPr>
          <w:rFonts w:ascii="Times New Roman" w:hAnsi="Times New Roman" w:cs="Times New Roman"/>
        </w:rPr>
        <w:t>.  Now it is true that las</w:t>
      </w:r>
      <w:r w:rsidR="00133509">
        <w:rPr>
          <w:rFonts w:ascii="Times New Roman" w:hAnsi="Times New Roman" w:cs="Times New Roman"/>
        </w:rPr>
        <w:t>t year USM moved up a few spots, b</w:t>
      </w:r>
      <w:r>
        <w:rPr>
          <w:rFonts w:ascii="Times New Roman" w:hAnsi="Times New Roman" w:cs="Times New Roman"/>
        </w:rPr>
        <w:t xml:space="preserve">ut the overall long-term trend remains positive and intact.    </w:t>
      </w:r>
    </w:p>
    <w:p w:rsidR="003A40DE" w:rsidRDefault="003A40DE" w:rsidP="003A40DE">
      <w:pPr>
        <w:rPr>
          <w:rFonts w:ascii="Times New Roman" w:hAnsi="Times New Roman" w:cs="Times New Roman"/>
        </w:rPr>
      </w:pPr>
    </w:p>
    <w:p w:rsidR="000D5262" w:rsidRPr="001C2938" w:rsidRDefault="000D5262" w:rsidP="000D5262">
      <w:pPr>
        <w:rPr>
          <w:rFonts w:ascii="Times New Roman" w:hAnsi="Times New Roman" w:cs="Times New Roman"/>
        </w:rPr>
      </w:pPr>
      <w:r>
        <w:rPr>
          <w:rFonts w:ascii="Times New Roman" w:hAnsi="Times New Roman" w:cs="Times New Roman"/>
        </w:rPr>
        <w:t xml:space="preserve">One final way to highlight our success on this front is to look </w:t>
      </w:r>
      <w:r w:rsidR="001E7641">
        <w:rPr>
          <w:rFonts w:ascii="Times New Roman" w:hAnsi="Times New Roman" w:cs="Times New Roman"/>
        </w:rPr>
        <w:t>at</w:t>
      </w:r>
      <w:r>
        <w:rPr>
          <w:rFonts w:ascii="Times New Roman" w:hAnsi="Times New Roman" w:cs="Times New Roman"/>
        </w:rPr>
        <w:t xml:space="preserve"> how effective</w:t>
      </w:r>
      <w:r w:rsidR="005F652C">
        <w:rPr>
          <w:rFonts w:ascii="Times New Roman" w:hAnsi="Times New Roman" w:cs="Times New Roman"/>
        </w:rPr>
        <w:t xml:space="preserve"> the</w:t>
      </w:r>
      <w:r>
        <w:rPr>
          <w:rFonts w:ascii="Times New Roman" w:hAnsi="Times New Roman" w:cs="Times New Roman"/>
        </w:rPr>
        <w:t xml:space="preserve"> USM is at fostering </w:t>
      </w:r>
      <w:r w:rsidRPr="001C2938">
        <w:rPr>
          <w:rFonts w:ascii="Times New Roman" w:hAnsi="Times New Roman" w:cs="Times New Roman"/>
        </w:rPr>
        <w:t>students’</w:t>
      </w:r>
      <w:r>
        <w:rPr>
          <w:rFonts w:ascii="Times New Roman" w:hAnsi="Times New Roman" w:cs="Times New Roman"/>
        </w:rPr>
        <w:t xml:space="preserve"> progress </w:t>
      </w:r>
      <w:r w:rsidRPr="001C2938">
        <w:rPr>
          <w:rFonts w:ascii="Times New Roman" w:hAnsi="Times New Roman" w:cs="Times New Roman"/>
        </w:rPr>
        <w:t xml:space="preserve">through the </w:t>
      </w:r>
      <w:r>
        <w:rPr>
          <w:rFonts w:ascii="Times New Roman" w:hAnsi="Times New Roman" w:cs="Times New Roman"/>
        </w:rPr>
        <w:t xml:space="preserve">academic </w:t>
      </w:r>
      <w:r w:rsidRPr="001C2938">
        <w:rPr>
          <w:rFonts w:ascii="Times New Roman" w:hAnsi="Times New Roman" w:cs="Times New Roman"/>
        </w:rPr>
        <w:t>pipeline</w:t>
      </w:r>
      <w:r w:rsidR="002A61D5">
        <w:rPr>
          <w:rFonts w:ascii="Times New Roman" w:hAnsi="Times New Roman" w:cs="Times New Roman"/>
        </w:rPr>
        <w:t xml:space="preserve">, which represents both success AND savings.  </w:t>
      </w:r>
      <w:r w:rsidRPr="001C2938">
        <w:rPr>
          <w:rFonts w:ascii="Times New Roman" w:hAnsi="Times New Roman" w:cs="Times New Roman"/>
        </w:rPr>
        <w:t xml:space="preserve">If we can </w:t>
      </w:r>
      <w:r w:rsidR="006471BA">
        <w:rPr>
          <w:rFonts w:ascii="Times New Roman" w:hAnsi="Times New Roman" w:cs="Times New Roman"/>
        </w:rPr>
        <w:t xml:space="preserve">continue to reduce “time-to-degree,” we can save the state, students, and families a significant amount of money. </w:t>
      </w:r>
      <w:r w:rsidR="006D1333">
        <w:rPr>
          <w:rFonts w:ascii="Times New Roman" w:hAnsi="Times New Roman" w:cs="Times New Roman"/>
        </w:rPr>
        <w:t>We pledge to work toward that goal.</w:t>
      </w:r>
    </w:p>
    <w:p w:rsidR="000D5262" w:rsidRDefault="000D5262" w:rsidP="003A40DE">
      <w:pPr>
        <w:rPr>
          <w:rFonts w:ascii="Times New Roman" w:hAnsi="Times New Roman" w:cs="Times New Roman"/>
        </w:rPr>
      </w:pPr>
    </w:p>
    <w:p w:rsidR="006D1333" w:rsidRDefault="006D1333" w:rsidP="003A40DE">
      <w:pPr>
        <w:rPr>
          <w:rFonts w:ascii="Times New Roman" w:hAnsi="Times New Roman" w:cs="Times New Roman"/>
        </w:rPr>
      </w:pPr>
      <w:r>
        <w:rPr>
          <w:rFonts w:ascii="Times New Roman" w:hAnsi="Times New Roman" w:cs="Times New Roman"/>
        </w:rPr>
        <w:t xml:space="preserve">We are also committed to increasing the total number of students who graduate each year from USM institutions.  We are especially focused on generating more bachelor’s degrees each year, and—as you can see from the chart—we have realized a 25 percent over the past five years.  This budget will help us maintain that progress going forward.  </w:t>
      </w:r>
    </w:p>
    <w:p w:rsidR="009213FC" w:rsidRDefault="009213FC" w:rsidP="003A40DE">
      <w:pPr>
        <w:rPr>
          <w:rFonts w:ascii="Times New Roman" w:hAnsi="Times New Roman" w:cs="Times New Roman"/>
        </w:rPr>
      </w:pPr>
    </w:p>
    <w:p w:rsidR="009213FC" w:rsidRDefault="009213FC" w:rsidP="003A40DE">
      <w:pPr>
        <w:rPr>
          <w:rFonts w:ascii="Times New Roman" w:hAnsi="Times New Roman" w:cs="Times New Roman"/>
        </w:rPr>
      </w:pPr>
    </w:p>
    <w:p w:rsidR="009213FC" w:rsidRDefault="009213FC" w:rsidP="003A40DE">
      <w:pPr>
        <w:rPr>
          <w:rFonts w:ascii="Times New Roman" w:hAnsi="Times New Roman" w:cs="Times New Roman"/>
        </w:rPr>
      </w:pPr>
    </w:p>
    <w:p w:rsidR="004E4080" w:rsidRDefault="00133509" w:rsidP="00133509">
      <w:pPr>
        <w:jc w:val="center"/>
        <w:rPr>
          <w:rFonts w:ascii="Times New Roman" w:hAnsi="Times New Roman" w:cs="Times New Roman"/>
        </w:rPr>
      </w:pPr>
      <w:r w:rsidRPr="00133509">
        <w:rPr>
          <w:rFonts w:ascii="Times New Roman" w:hAnsi="Times New Roman" w:cs="Times New Roman"/>
          <w:noProof/>
        </w:rPr>
        <w:drawing>
          <wp:inline distT="0" distB="0" distL="0" distR="0" wp14:anchorId="11DADC75" wp14:editId="27295546">
            <wp:extent cx="5262880" cy="3446906"/>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364" cy="3448533"/>
                    </a:xfrm>
                    <a:prstGeom prst="rect">
                      <a:avLst/>
                    </a:prstGeom>
                    <a:noFill/>
                    <a:ln>
                      <a:noFill/>
                    </a:ln>
                  </pic:spPr>
                </pic:pic>
              </a:graphicData>
            </a:graphic>
          </wp:inline>
        </w:drawing>
      </w:r>
    </w:p>
    <w:p w:rsidR="004E4080" w:rsidRDefault="004E4080" w:rsidP="00133509">
      <w:pPr>
        <w:jc w:val="center"/>
        <w:rPr>
          <w:rFonts w:ascii="Times New Roman" w:hAnsi="Times New Roman" w:cs="Times New Roman"/>
        </w:rPr>
      </w:pPr>
    </w:p>
    <w:p w:rsidR="00746ECD" w:rsidRDefault="00746ECD" w:rsidP="00133509">
      <w:pPr>
        <w:jc w:val="center"/>
        <w:rPr>
          <w:rFonts w:ascii="Times New Roman" w:hAnsi="Times New Roman" w:cs="Times New Roman"/>
        </w:rPr>
      </w:pPr>
    </w:p>
    <w:p w:rsidR="008B57AC" w:rsidRDefault="005F652C" w:rsidP="00202616">
      <w:pPr>
        <w:rPr>
          <w:rFonts w:ascii="Times New Roman" w:hAnsi="Times New Roman" w:cs="Times New Roman"/>
        </w:rPr>
      </w:pPr>
      <w:r>
        <w:rPr>
          <w:rFonts w:ascii="Times New Roman" w:hAnsi="Times New Roman" w:cs="Times New Roman"/>
        </w:rPr>
        <w:t xml:space="preserve">The </w:t>
      </w:r>
      <w:r w:rsidR="002428F3">
        <w:rPr>
          <w:rFonts w:ascii="Times New Roman" w:hAnsi="Times New Roman" w:cs="Times New Roman"/>
        </w:rPr>
        <w:t xml:space="preserve">USM </w:t>
      </w:r>
      <w:r w:rsidR="006471BA">
        <w:rPr>
          <w:rFonts w:ascii="Times New Roman" w:hAnsi="Times New Roman" w:cs="Times New Roman"/>
        </w:rPr>
        <w:t>has built a</w:t>
      </w:r>
      <w:r w:rsidR="002428F3">
        <w:rPr>
          <w:rFonts w:ascii="Times New Roman" w:hAnsi="Times New Roman" w:cs="Times New Roman"/>
        </w:rPr>
        <w:t xml:space="preserve"> strong f</w:t>
      </w:r>
      <w:r w:rsidR="00202616" w:rsidRPr="001C2938">
        <w:rPr>
          <w:rFonts w:ascii="Times New Roman" w:hAnsi="Times New Roman" w:cs="Times New Roman"/>
        </w:rPr>
        <w:t xml:space="preserve">und </w:t>
      </w:r>
      <w:r w:rsidR="002428F3">
        <w:rPr>
          <w:rFonts w:ascii="Times New Roman" w:hAnsi="Times New Roman" w:cs="Times New Roman"/>
        </w:rPr>
        <w:t>b</w:t>
      </w:r>
      <w:r w:rsidR="00202616" w:rsidRPr="001C2938">
        <w:rPr>
          <w:rFonts w:ascii="Times New Roman" w:hAnsi="Times New Roman" w:cs="Times New Roman"/>
        </w:rPr>
        <w:t>alance</w:t>
      </w:r>
      <w:r w:rsidR="00046BD6">
        <w:rPr>
          <w:rFonts w:ascii="Times New Roman" w:hAnsi="Times New Roman" w:cs="Times New Roman"/>
        </w:rPr>
        <w:t xml:space="preserve">.  Our </w:t>
      </w:r>
      <w:r w:rsidR="002428F3">
        <w:rPr>
          <w:rFonts w:ascii="Times New Roman" w:hAnsi="Times New Roman" w:cs="Times New Roman"/>
        </w:rPr>
        <w:t>bond rating</w:t>
      </w:r>
      <w:r w:rsidR="006D1333">
        <w:rPr>
          <w:rFonts w:ascii="Times New Roman" w:hAnsi="Times New Roman" w:cs="Times New Roman"/>
        </w:rPr>
        <w:t>—AA+ or A</w:t>
      </w:r>
      <w:r w:rsidR="00385833">
        <w:rPr>
          <w:rFonts w:ascii="Times New Roman" w:hAnsi="Times New Roman" w:cs="Times New Roman"/>
        </w:rPr>
        <w:t>a</w:t>
      </w:r>
      <w:r w:rsidR="006D1333">
        <w:rPr>
          <w:rFonts w:ascii="Times New Roman" w:hAnsi="Times New Roman" w:cs="Times New Roman"/>
        </w:rPr>
        <w:t xml:space="preserve">1 depending upon the rating agency—saves </w:t>
      </w:r>
      <w:r w:rsidR="00046BD6">
        <w:rPr>
          <w:rFonts w:ascii="Times New Roman" w:hAnsi="Times New Roman" w:cs="Times New Roman"/>
        </w:rPr>
        <w:t>us millions of dollars in interest costs compared to a rating just one notch lower.  Our E&amp;E Initiative has racked up more than</w:t>
      </w:r>
      <w:r w:rsidR="00133509">
        <w:rPr>
          <w:rFonts w:ascii="Times New Roman" w:hAnsi="Times New Roman" w:cs="Times New Roman"/>
        </w:rPr>
        <w:t xml:space="preserve"> </w:t>
      </w:r>
      <w:r w:rsidR="00046BD6">
        <w:rPr>
          <w:rFonts w:ascii="Times New Roman" w:hAnsi="Times New Roman" w:cs="Times New Roman"/>
        </w:rPr>
        <w:t xml:space="preserve">half-a-billion dollars in costs savings since its inception.  And E&amp;E 2.0 is poised to intensify that impact.  </w:t>
      </w:r>
    </w:p>
    <w:p w:rsidR="00133509" w:rsidRDefault="00133509" w:rsidP="00202616">
      <w:pPr>
        <w:rPr>
          <w:rFonts w:ascii="Times New Roman" w:hAnsi="Times New Roman" w:cs="Times New Roman"/>
        </w:rPr>
      </w:pPr>
    </w:p>
    <w:p w:rsidR="00046BD6" w:rsidRDefault="00133509" w:rsidP="00202616">
      <w:pPr>
        <w:rPr>
          <w:rFonts w:ascii="Times New Roman" w:hAnsi="Times New Roman" w:cs="Times New Roman"/>
        </w:rPr>
      </w:pPr>
      <w:r>
        <w:rPr>
          <w:rFonts w:ascii="Times New Roman" w:hAnsi="Times New Roman" w:cs="Times New Roman"/>
        </w:rPr>
        <w:t>The b</w:t>
      </w:r>
      <w:r w:rsidR="008B57AC" w:rsidRPr="00133509">
        <w:rPr>
          <w:rFonts w:ascii="Times New Roman" w:hAnsi="Times New Roman" w:cs="Times New Roman"/>
        </w:rPr>
        <w:t>ottom line</w:t>
      </w:r>
      <w:r>
        <w:rPr>
          <w:rFonts w:ascii="Times New Roman" w:hAnsi="Times New Roman" w:cs="Times New Roman"/>
        </w:rPr>
        <w:t xml:space="preserve"> is that the USM is a</w:t>
      </w:r>
      <w:r w:rsidR="008B57AC" w:rsidRPr="00133509">
        <w:rPr>
          <w:rFonts w:ascii="Times New Roman" w:hAnsi="Times New Roman" w:cs="Times New Roman"/>
        </w:rPr>
        <w:t xml:space="preserve"> well-run organization</w:t>
      </w:r>
      <w:r>
        <w:rPr>
          <w:rFonts w:ascii="Times New Roman" w:hAnsi="Times New Roman" w:cs="Times New Roman"/>
        </w:rPr>
        <w:t xml:space="preserve">.  Our </w:t>
      </w:r>
      <w:r w:rsidR="008B57AC" w:rsidRPr="001C2938">
        <w:rPr>
          <w:rFonts w:ascii="Times New Roman" w:hAnsi="Times New Roman" w:cs="Times New Roman"/>
        </w:rPr>
        <w:t xml:space="preserve">use of innovative approaches, </w:t>
      </w:r>
      <w:r w:rsidR="008B57AC">
        <w:rPr>
          <w:rFonts w:ascii="Times New Roman" w:hAnsi="Times New Roman" w:cs="Times New Roman"/>
        </w:rPr>
        <w:t xml:space="preserve">our </w:t>
      </w:r>
      <w:r>
        <w:rPr>
          <w:rFonts w:ascii="Times New Roman" w:hAnsi="Times New Roman" w:cs="Times New Roman"/>
        </w:rPr>
        <w:t xml:space="preserve">emphasis on institutional collaboration, our partnerships with the K-12 and community college sectors to strengthen the </w:t>
      </w:r>
      <w:r w:rsidRPr="001C2938">
        <w:rPr>
          <w:rFonts w:ascii="Times New Roman" w:hAnsi="Times New Roman" w:cs="Times New Roman"/>
        </w:rPr>
        <w:t>ed</w:t>
      </w:r>
      <w:r>
        <w:rPr>
          <w:rFonts w:ascii="Times New Roman" w:hAnsi="Times New Roman" w:cs="Times New Roman"/>
        </w:rPr>
        <w:t xml:space="preserve">ucation pipeline, and our ability to take full advantage of the </w:t>
      </w:r>
      <w:r w:rsidR="008B57AC">
        <w:rPr>
          <w:rFonts w:ascii="Times New Roman" w:hAnsi="Times New Roman" w:cs="Times New Roman"/>
        </w:rPr>
        <w:t>efficiencies rooted in our “systemness</w:t>
      </w:r>
      <w:r>
        <w:rPr>
          <w:rFonts w:ascii="Times New Roman" w:hAnsi="Times New Roman" w:cs="Times New Roman"/>
        </w:rPr>
        <w:t>”</w:t>
      </w:r>
      <w:r w:rsidR="008B57AC">
        <w:rPr>
          <w:rFonts w:ascii="Times New Roman" w:hAnsi="Times New Roman" w:cs="Times New Roman"/>
        </w:rPr>
        <w:t xml:space="preserve"> </w:t>
      </w:r>
      <w:r>
        <w:rPr>
          <w:rFonts w:ascii="Times New Roman" w:hAnsi="Times New Roman" w:cs="Times New Roman"/>
        </w:rPr>
        <w:t xml:space="preserve">combine to advance our </w:t>
      </w:r>
      <w:r w:rsidRPr="001C2938">
        <w:rPr>
          <w:rFonts w:ascii="Times New Roman" w:hAnsi="Times New Roman" w:cs="Times New Roman"/>
        </w:rPr>
        <w:t>commitment</w:t>
      </w:r>
      <w:r>
        <w:rPr>
          <w:rFonts w:ascii="Times New Roman" w:hAnsi="Times New Roman" w:cs="Times New Roman"/>
        </w:rPr>
        <w:t xml:space="preserve"> to completion</w:t>
      </w:r>
      <w:r w:rsidR="001E7641">
        <w:rPr>
          <w:rFonts w:ascii="Times New Roman" w:hAnsi="Times New Roman" w:cs="Times New Roman"/>
        </w:rPr>
        <w:t>.</w:t>
      </w:r>
    </w:p>
    <w:p w:rsidR="008B57AC" w:rsidRDefault="008B57AC" w:rsidP="00202616">
      <w:pPr>
        <w:rPr>
          <w:rFonts w:ascii="Times New Roman" w:hAnsi="Times New Roman" w:cs="Times New Roman"/>
        </w:rPr>
      </w:pPr>
    </w:p>
    <w:p w:rsidR="00046BD6" w:rsidRDefault="002A61D5" w:rsidP="00046BD6">
      <w:pPr>
        <w:rPr>
          <w:rFonts w:ascii="Times New Roman" w:hAnsi="Times New Roman" w:cs="Times New Roman"/>
        </w:rPr>
      </w:pPr>
      <w:r>
        <w:rPr>
          <w:rFonts w:ascii="Times New Roman" w:hAnsi="Times New Roman" w:cs="Times New Roman"/>
        </w:rPr>
        <w:t>Governor Hogan’s b</w:t>
      </w:r>
      <w:r w:rsidR="00623E93" w:rsidRPr="001C2938">
        <w:rPr>
          <w:rFonts w:ascii="Times New Roman" w:hAnsi="Times New Roman" w:cs="Times New Roman"/>
        </w:rPr>
        <w:t xml:space="preserve">udget will enable us to pursue some steps to </w:t>
      </w:r>
      <w:r w:rsidR="00FD2D63" w:rsidRPr="001C2938">
        <w:rPr>
          <w:rFonts w:ascii="Times New Roman" w:hAnsi="Times New Roman" w:cs="Times New Roman"/>
        </w:rPr>
        <w:t xml:space="preserve">do even more. </w:t>
      </w:r>
      <w:r>
        <w:rPr>
          <w:rFonts w:ascii="Times New Roman" w:hAnsi="Times New Roman" w:cs="Times New Roman"/>
        </w:rPr>
        <w:t xml:space="preserve"> We know what it will take to improve completion efforts, and we will move in that direction.</w:t>
      </w:r>
      <w:r w:rsidR="004D411C">
        <w:rPr>
          <w:rFonts w:ascii="Times New Roman" w:hAnsi="Times New Roman" w:cs="Times New Roman"/>
        </w:rPr>
        <w:t xml:space="preserve"> We will be setting goals, measuring ourselves against those goals, and publishing our outcomes in a succinct accountability report card.</w:t>
      </w:r>
    </w:p>
    <w:p w:rsidR="002A61D5" w:rsidRDefault="002A61D5" w:rsidP="00046BD6">
      <w:pPr>
        <w:rPr>
          <w:rFonts w:ascii="Times New Roman" w:hAnsi="Times New Roman" w:cs="Times New Roman"/>
        </w:rPr>
      </w:pPr>
    </w:p>
    <w:p w:rsidR="002A61D5" w:rsidRDefault="002A61D5" w:rsidP="00F876E9">
      <w:pPr>
        <w:rPr>
          <w:rFonts w:ascii="Times New Roman" w:hAnsi="Times New Roman" w:cs="Times New Roman"/>
        </w:rPr>
      </w:pPr>
      <w:r>
        <w:rPr>
          <w:rFonts w:ascii="Times New Roman" w:hAnsi="Times New Roman" w:cs="Times New Roman"/>
        </w:rPr>
        <w:t>One of the most commonly reported obstacles is the a</w:t>
      </w:r>
      <w:r w:rsidR="00623E93" w:rsidRPr="001C2938">
        <w:rPr>
          <w:rFonts w:ascii="Times New Roman" w:hAnsi="Times New Roman" w:cs="Times New Roman"/>
        </w:rPr>
        <w:t>vailability of courses</w:t>
      </w:r>
      <w:r>
        <w:rPr>
          <w:rFonts w:ascii="Times New Roman" w:hAnsi="Times New Roman" w:cs="Times New Roman"/>
        </w:rPr>
        <w:t xml:space="preserve">, </w:t>
      </w:r>
      <w:r w:rsidR="00FD2D63" w:rsidRPr="001C2938">
        <w:rPr>
          <w:rFonts w:ascii="Times New Roman" w:hAnsi="Times New Roman" w:cs="Times New Roman"/>
        </w:rPr>
        <w:t>especially at the “gateway” level</w:t>
      </w:r>
      <w:r w:rsidR="00D3728C">
        <w:rPr>
          <w:rFonts w:ascii="Times New Roman" w:hAnsi="Times New Roman" w:cs="Times New Roman"/>
        </w:rPr>
        <w:t xml:space="preserve">; the foundational courses that </w:t>
      </w:r>
      <w:r w:rsidR="004D2866" w:rsidRPr="00D3728C">
        <w:rPr>
          <w:rFonts w:ascii="Times New Roman" w:hAnsi="Times New Roman" w:cs="Times New Roman"/>
        </w:rPr>
        <w:t xml:space="preserve">serve as </w:t>
      </w:r>
      <w:r w:rsidR="00D3728C" w:rsidRPr="00D3728C">
        <w:rPr>
          <w:rFonts w:ascii="Times New Roman" w:hAnsi="Times New Roman" w:cs="Times New Roman"/>
        </w:rPr>
        <w:t>prerequisites</w:t>
      </w:r>
      <w:r w:rsidR="004D2866" w:rsidRPr="00D3728C">
        <w:rPr>
          <w:rFonts w:ascii="Times New Roman" w:hAnsi="Times New Roman" w:cs="Times New Roman"/>
        </w:rPr>
        <w:t xml:space="preserve"> f</w:t>
      </w:r>
      <w:r w:rsidR="00D3728C" w:rsidRPr="00D3728C">
        <w:rPr>
          <w:rFonts w:ascii="Times New Roman" w:hAnsi="Times New Roman" w:cs="Times New Roman"/>
        </w:rPr>
        <w:t xml:space="preserve">or many degree programs.  </w:t>
      </w:r>
      <w:r w:rsidR="00F876E9">
        <w:rPr>
          <w:rFonts w:ascii="Times New Roman" w:hAnsi="Times New Roman" w:cs="Times New Roman"/>
        </w:rPr>
        <w:t xml:space="preserve">We have to do a better job of making sure students can take the courses they need to keep their academic careers moving.  This will require more instructors as well as more efficient use of instructors’ time.  We can also make progress in this area by building on </w:t>
      </w:r>
      <w:r w:rsidRPr="001C2938">
        <w:rPr>
          <w:rFonts w:ascii="Times New Roman" w:hAnsi="Times New Roman" w:cs="Times New Roman"/>
        </w:rPr>
        <w:t>our national leadership in academic innovation an</w:t>
      </w:r>
      <w:r w:rsidR="00F876E9">
        <w:rPr>
          <w:rFonts w:ascii="Times New Roman" w:hAnsi="Times New Roman" w:cs="Times New Roman"/>
        </w:rPr>
        <w:t>d academic transformation, finding alternative ways to provide these “gateway” courses to students.</w:t>
      </w:r>
    </w:p>
    <w:p w:rsidR="00F876E9" w:rsidRDefault="00F876E9" w:rsidP="00F876E9">
      <w:pPr>
        <w:rPr>
          <w:rFonts w:ascii="Times New Roman" w:hAnsi="Times New Roman" w:cs="Times New Roman"/>
        </w:rPr>
      </w:pPr>
    </w:p>
    <w:p w:rsidR="00623E93" w:rsidRDefault="00F876E9" w:rsidP="00E1126C">
      <w:pPr>
        <w:rPr>
          <w:rFonts w:ascii="Times New Roman" w:hAnsi="Times New Roman" w:cs="Times New Roman"/>
        </w:rPr>
      </w:pPr>
      <w:r>
        <w:rPr>
          <w:rFonts w:ascii="Times New Roman" w:hAnsi="Times New Roman" w:cs="Times New Roman"/>
        </w:rPr>
        <w:t xml:space="preserve">Another action we can take to improve our completion rate </w:t>
      </w:r>
      <w:r w:rsidR="001E7641">
        <w:rPr>
          <w:rFonts w:ascii="Times New Roman" w:hAnsi="Times New Roman" w:cs="Times New Roman"/>
        </w:rPr>
        <w:t xml:space="preserve">is </w:t>
      </w:r>
      <w:r>
        <w:rPr>
          <w:rFonts w:ascii="Times New Roman" w:hAnsi="Times New Roman" w:cs="Times New Roman"/>
        </w:rPr>
        <w:t xml:space="preserve">to provide students with stronger, more effective advising.  </w:t>
      </w:r>
      <w:r w:rsidR="003456B1">
        <w:rPr>
          <w:rFonts w:ascii="Times New Roman" w:hAnsi="Times New Roman" w:cs="Times New Roman"/>
        </w:rPr>
        <w:t xml:space="preserve">Having served as a professor, dean, and provost </w:t>
      </w:r>
      <w:r w:rsidR="00E1126C">
        <w:rPr>
          <w:rFonts w:ascii="Times New Roman" w:hAnsi="Times New Roman" w:cs="Times New Roman"/>
        </w:rPr>
        <w:t xml:space="preserve">at Towson, I know firsthand the critical role that academic advising can play, both in retaining students year-to-year and keeping students on the academic paths that will move them toward completion.  If we increase our emphasis on </w:t>
      </w:r>
      <w:r w:rsidR="00FD2D63" w:rsidRPr="001C2938">
        <w:rPr>
          <w:rFonts w:ascii="Times New Roman" w:hAnsi="Times New Roman" w:cs="Times New Roman"/>
          <w:b/>
          <w:i/>
        </w:rPr>
        <w:t>intentional</w:t>
      </w:r>
      <w:r w:rsidR="00E1126C">
        <w:rPr>
          <w:rFonts w:ascii="Times New Roman" w:hAnsi="Times New Roman" w:cs="Times New Roman"/>
        </w:rPr>
        <w:t xml:space="preserve">—even </w:t>
      </w:r>
      <w:r w:rsidR="00FD2D63" w:rsidRPr="001C2938">
        <w:rPr>
          <w:rFonts w:ascii="Times New Roman" w:hAnsi="Times New Roman" w:cs="Times New Roman"/>
          <w:b/>
          <w:i/>
        </w:rPr>
        <w:t>interventional</w:t>
      </w:r>
      <w:r w:rsidR="00E1126C">
        <w:rPr>
          <w:rFonts w:ascii="Times New Roman" w:hAnsi="Times New Roman" w:cs="Times New Roman"/>
        </w:rPr>
        <w:t>—a</w:t>
      </w:r>
      <w:r w:rsidR="00FD2D63" w:rsidRPr="001C2938">
        <w:rPr>
          <w:rFonts w:ascii="Times New Roman" w:hAnsi="Times New Roman" w:cs="Times New Roman"/>
        </w:rPr>
        <w:t>dvising</w:t>
      </w:r>
      <w:r w:rsidR="00E1126C">
        <w:rPr>
          <w:rFonts w:ascii="Times New Roman" w:hAnsi="Times New Roman" w:cs="Times New Roman"/>
        </w:rPr>
        <w:t>, we can have a real impact.</w:t>
      </w:r>
    </w:p>
    <w:p w:rsidR="002A61D5" w:rsidRDefault="002A61D5" w:rsidP="002A61D5">
      <w:pPr>
        <w:rPr>
          <w:rFonts w:ascii="Times New Roman" w:hAnsi="Times New Roman" w:cs="Times New Roman"/>
        </w:rPr>
      </w:pPr>
    </w:p>
    <w:p w:rsidR="000F291C" w:rsidRDefault="00E1126C" w:rsidP="000F291C">
      <w:pPr>
        <w:rPr>
          <w:rFonts w:ascii="Times New Roman" w:hAnsi="Times New Roman" w:cs="Times New Roman"/>
        </w:rPr>
      </w:pPr>
      <w:r>
        <w:rPr>
          <w:rFonts w:ascii="Times New Roman" w:hAnsi="Times New Roman" w:cs="Times New Roman"/>
        </w:rPr>
        <w:t xml:space="preserve">A corresponding effort—one that can help inform our advising efforts and much, much more—is the use of analytics to maximize progress toward degree.  </w:t>
      </w:r>
      <w:r w:rsidR="00AA2072">
        <w:rPr>
          <w:rFonts w:ascii="Times New Roman" w:hAnsi="Times New Roman" w:cs="Times New Roman"/>
        </w:rPr>
        <w:t>We simply must become data-</w:t>
      </w:r>
      <w:r w:rsidR="00623E93" w:rsidRPr="001C2938">
        <w:rPr>
          <w:rFonts w:ascii="Times New Roman" w:hAnsi="Times New Roman" w:cs="Times New Roman"/>
        </w:rPr>
        <w:t>driven universities</w:t>
      </w:r>
      <w:r w:rsidR="000F291C">
        <w:rPr>
          <w:rFonts w:ascii="Times New Roman" w:hAnsi="Times New Roman" w:cs="Times New Roman"/>
        </w:rPr>
        <w:t xml:space="preserve">.  This starts </w:t>
      </w:r>
      <w:r w:rsidR="000F291C" w:rsidRPr="000F291C">
        <w:rPr>
          <w:rFonts w:ascii="Times New Roman" w:hAnsi="Times New Roman" w:cs="Times New Roman"/>
        </w:rPr>
        <w:t>with descriptive analytics</w:t>
      </w:r>
      <w:r w:rsidR="004D2866">
        <w:rPr>
          <w:rFonts w:ascii="Times New Roman" w:hAnsi="Times New Roman" w:cs="Times New Roman"/>
        </w:rPr>
        <w:t xml:space="preserve"> and business intelligence </w:t>
      </w:r>
      <w:r w:rsidR="004D2866" w:rsidRPr="000F291C">
        <w:rPr>
          <w:rFonts w:ascii="Times New Roman" w:hAnsi="Times New Roman" w:cs="Times New Roman"/>
        </w:rPr>
        <w:t>analytics</w:t>
      </w:r>
      <w:r w:rsidR="000F291C" w:rsidRPr="000F291C">
        <w:rPr>
          <w:rFonts w:ascii="Times New Roman" w:hAnsi="Times New Roman" w:cs="Times New Roman"/>
        </w:rPr>
        <w:t xml:space="preserve">, in which we collect, organize, and model the data.  The next step is predictive analytics, where we explore the data generating a predictive model.  We can then move to </w:t>
      </w:r>
      <w:r w:rsidR="000F291C" w:rsidRPr="001E7641">
        <w:rPr>
          <w:rFonts w:ascii="Times New Roman" w:hAnsi="Times New Roman" w:cs="Times New Roman"/>
        </w:rPr>
        <w:t>prescriptive analytics</w:t>
      </w:r>
      <w:r w:rsidR="000F291C">
        <w:rPr>
          <w:rFonts w:ascii="Times New Roman" w:hAnsi="Times New Roman" w:cs="Times New Roman"/>
        </w:rPr>
        <w:t>, which help</w:t>
      </w:r>
      <w:r w:rsidR="001E7641">
        <w:rPr>
          <w:rFonts w:ascii="Times New Roman" w:hAnsi="Times New Roman" w:cs="Times New Roman"/>
        </w:rPr>
        <w:t>s</w:t>
      </w:r>
      <w:r w:rsidR="000F291C">
        <w:rPr>
          <w:rFonts w:ascii="Times New Roman" w:hAnsi="Times New Roman" w:cs="Times New Roman"/>
        </w:rPr>
        <w:t xml:space="preserve"> determine </w:t>
      </w:r>
      <w:r w:rsidR="000F291C" w:rsidRPr="000F291C">
        <w:rPr>
          <w:rFonts w:ascii="Times New Roman" w:hAnsi="Times New Roman" w:cs="Times New Roman"/>
        </w:rPr>
        <w:t>action based on data</w:t>
      </w:r>
      <w:r w:rsidR="000F291C">
        <w:rPr>
          <w:rFonts w:ascii="Times New Roman" w:hAnsi="Times New Roman" w:cs="Times New Roman"/>
        </w:rPr>
        <w:t xml:space="preserve">.  If used </w:t>
      </w:r>
      <w:r w:rsidR="00FD2D63" w:rsidRPr="001C2938">
        <w:rPr>
          <w:rFonts w:ascii="Times New Roman" w:hAnsi="Times New Roman" w:cs="Times New Roman"/>
        </w:rPr>
        <w:t>properly</w:t>
      </w:r>
      <w:r w:rsidR="000F291C">
        <w:rPr>
          <w:rFonts w:ascii="Times New Roman" w:hAnsi="Times New Roman" w:cs="Times New Roman"/>
        </w:rPr>
        <w:t xml:space="preserve">, this approach </w:t>
      </w:r>
      <w:r w:rsidR="000F291C" w:rsidRPr="000F291C">
        <w:rPr>
          <w:rFonts w:ascii="Times New Roman" w:hAnsi="Times New Roman" w:cs="Times New Roman"/>
        </w:rPr>
        <w:t>will not only make the students more successful</w:t>
      </w:r>
      <w:r w:rsidR="000F291C">
        <w:rPr>
          <w:rFonts w:ascii="Times New Roman" w:hAnsi="Times New Roman" w:cs="Times New Roman"/>
        </w:rPr>
        <w:t xml:space="preserve">, it will </w:t>
      </w:r>
      <w:r w:rsidR="000F291C" w:rsidRPr="000F291C">
        <w:rPr>
          <w:rFonts w:ascii="Times New Roman" w:hAnsi="Times New Roman" w:cs="Times New Roman"/>
        </w:rPr>
        <w:t>make the institution</w:t>
      </w:r>
      <w:r w:rsidR="000F291C">
        <w:rPr>
          <w:rFonts w:ascii="Times New Roman" w:hAnsi="Times New Roman" w:cs="Times New Roman"/>
        </w:rPr>
        <w:t xml:space="preserve"> more successful as well.</w:t>
      </w:r>
    </w:p>
    <w:p w:rsidR="000F291C" w:rsidRDefault="000F291C" w:rsidP="000F291C">
      <w:pPr>
        <w:rPr>
          <w:rFonts w:ascii="Times New Roman" w:hAnsi="Times New Roman" w:cs="Times New Roman"/>
        </w:rPr>
      </w:pPr>
    </w:p>
    <w:p w:rsidR="00F06D7E" w:rsidRPr="00F06D7E" w:rsidRDefault="00F06D7E" w:rsidP="00F06D7E">
      <w:pPr>
        <w:rPr>
          <w:rFonts w:ascii="Times New Roman" w:hAnsi="Times New Roman" w:cs="Times New Roman"/>
        </w:rPr>
      </w:pPr>
      <w:r>
        <w:rPr>
          <w:rFonts w:ascii="Times New Roman" w:hAnsi="Times New Roman" w:cs="Times New Roman"/>
        </w:rPr>
        <w:t xml:space="preserve">And we must keep building upon our strong </w:t>
      </w:r>
      <w:r w:rsidR="00CC543C" w:rsidRPr="000F291C">
        <w:rPr>
          <w:rFonts w:ascii="Times New Roman" w:hAnsi="Times New Roman" w:cs="Times New Roman"/>
        </w:rPr>
        <w:t xml:space="preserve">partnerships and articulation </w:t>
      </w:r>
      <w:r>
        <w:rPr>
          <w:rFonts w:ascii="Times New Roman" w:hAnsi="Times New Roman" w:cs="Times New Roman"/>
        </w:rPr>
        <w:t xml:space="preserve">agreements </w:t>
      </w:r>
      <w:r w:rsidR="00CC543C" w:rsidRPr="000F291C">
        <w:rPr>
          <w:rFonts w:ascii="Times New Roman" w:hAnsi="Times New Roman" w:cs="Times New Roman"/>
        </w:rPr>
        <w:t>with community colleges</w:t>
      </w:r>
      <w:r>
        <w:rPr>
          <w:rFonts w:ascii="Times New Roman" w:hAnsi="Times New Roman" w:cs="Times New Roman"/>
        </w:rPr>
        <w:t xml:space="preserve">.  </w:t>
      </w:r>
      <w:r w:rsidRPr="00F06D7E">
        <w:rPr>
          <w:rFonts w:ascii="Times New Roman" w:hAnsi="Times New Roman" w:cs="Times New Roman"/>
        </w:rPr>
        <w:t>First-time transfers make up two-thirds of newly enrolled undergraduate students at USM institutions</w:t>
      </w:r>
      <w:r>
        <w:rPr>
          <w:rFonts w:ascii="Times New Roman" w:hAnsi="Times New Roman" w:cs="Times New Roman"/>
        </w:rPr>
        <w:t xml:space="preserve">, with almost half coming </w:t>
      </w:r>
      <w:r w:rsidRPr="00F06D7E">
        <w:rPr>
          <w:rFonts w:ascii="Times New Roman" w:hAnsi="Times New Roman" w:cs="Times New Roman"/>
        </w:rPr>
        <w:t>from a M</w:t>
      </w:r>
      <w:r>
        <w:rPr>
          <w:rFonts w:ascii="Times New Roman" w:hAnsi="Times New Roman" w:cs="Times New Roman"/>
        </w:rPr>
        <w:t xml:space="preserve">aryland </w:t>
      </w:r>
      <w:r w:rsidRPr="00F06D7E">
        <w:rPr>
          <w:rFonts w:ascii="Times New Roman" w:hAnsi="Times New Roman" w:cs="Times New Roman"/>
        </w:rPr>
        <w:t>community college.</w:t>
      </w:r>
      <w:r>
        <w:rPr>
          <w:rFonts w:ascii="Times New Roman" w:hAnsi="Times New Roman" w:cs="Times New Roman"/>
        </w:rPr>
        <w:t xml:space="preserve">  And while the graduation rate is slightly lower and the time to degree is slightly higher for community college </w:t>
      </w:r>
      <w:r w:rsidRPr="00F06D7E">
        <w:rPr>
          <w:rFonts w:ascii="Times New Roman" w:hAnsi="Times New Roman" w:cs="Times New Roman"/>
        </w:rPr>
        <w:t>transfer</w:t>
      </w:r>
      <w:r>
        <w:rPr>
          <w:rFonts w:ascii="Times New Roman" w:hAnsi="Times New Roman" w:cs="Times New Roman"/>
        </w:rPr>
        <w:t xml:space="preserve"> students, overall those </w:t>
      </w:r>
      <w:r w:rsidRPr="00F06D7E">
        <w:rPr>
          <w:rFonts w:ascii="Times New Roman" w:hAnsi="Times New Roman" w:cs="Times New Roman"/>
        </w:rPr>
        <w:t>students do as well as native students</w:t>
      </w:r>
      <w:r>
        <w:rPr>
          <w:rFonts w:ascii="Times New Roman" w:hAnsi="Times New Roman" w:cs="Times New Roman"/>
        </w:rPr>
        <w:t xml:space="preserve">. </w:t>
      </w:r>
      <w:r w:rsidR="00495FE8">
        <w:rPr>
          <w:rFonts w:ascii="Times New Roman" w:hAnsi="Times New Roman" w:cs="Times New Roman"/>
        </w:rPr>
        <w:t xml:space="preserve"> Our two regional higher education centers—</w:t>
      </w:r>
      <w:r w:rsidR="004D411C" w:rsidRPr="004D411C">
        <w:rPr>
          <w:rFonts w:ascii="Times New Roman" w:hAnsi="Times New Roman" w:cs="Times New Roman"/>
        </w:rPr>
        <w:t xml:space="preserve">Universities at Shady Grove </w:t>
      </w:r>
      <w:r w:rsidR="004D411C">
        <w:rPr>
          <w:rFonts w:ascii="Times New Roman" w:hAnsi="Times New Roman" w:cs="Times New Roman"/>
        </w:rPr>
        <w:t>(</w:t>
      </w:r>
      <w:r w:rsidR="00495FE8">
        <w:rPr>
          <w:rFonts w:ascii="Times New Roman" w:hAnsi="Times New Roman" w:cs="Times New Roman"/>
        </w:rPr>
        <w:t>USG</w:t>
      </w:r>
      <w:r w:rsidR="004D411C">
        <w:rPr>
          <w:rFonts w:ascii="Times New Roman" w:hAnsi="Times New Roman" w:cs="Times New Roman"/>
        </w:rPr>
        <w:t>)</w:t>
      </w:r>
      <w:r w:rsidR="00495FE8">
        <w:rPr>
          <w:rFonts w:ascii="Times New Roman" w:hAnsi="Times New Roman" w:cs="Times New Roman"/>
        </w:rPr>
        <w:t xml:space="preserve"> and </w:t>
      </w:r>
      <w:r w:rsidR="004D411C" w:rsidRPr="004D411C">
        <w:rPr>
          <w:rFonts w:ascii="Times New Roman" w:hAnsi="Times New Roman" w:cs="Times New Roman"/>
        </w:rPr>
        <w:t>University System of Maryland at Hagerstown</w:t>
      </w:r>
      <w:r w:rsidR="004D411C" w:rsidRPr="004D411C">
        <w:rPr>
          <w:rFonts w:ascii="Times New Roman" w:hAnsi="Times New Roman" w:cs="Times New Roman"/>
        </w:rPr>
        <w:tab/>
      </w:r>
      <w:r w:rsidR="004D411C">
        <w:rPr>
          <w:rFonts w:ascii="Times New Roman" w:hAnsi="Times New Roman" w:cs="Times New Roman"/>
        </w:rPr>
        <w:t>(</w:t>
      </w:r>
      <w:r w:rsidR="00495FE8">
        <w:rPr>
          <w:rFonts w:ascii="Times New Roman" w:hAnsi="Times New Roman" w:cs="Times New Roman"/>
        </w:rPr>
        <w:t>USMH</w:t>
      </w:r>
      <w:r w:rsidR="004D411C">
        <w:rPr>
          <w:rFonts w:ascii="Times New Roman" w:hAnsi="Times New Roman" w:cs="Times New Roman"/>
        </w:rPr>
        <w:t>)</w:t>
      </w:r>
      <w:r w:rsidR="00495FE8">
        <w:rPr>
          <w:rFonts w:ascii="Times New Roman" w:hAnsi="Times New Roman" w:cs="Times New Roman"/>
        </w:rPr>
        <w:t xml:space="preserve">—will play an especially important role in our efforts, both in terms of their capacity and their capabilities.  </w:t>
      </w:r>
      <w:r>
        <w:rPr>
          <w:rFonts w:ascii="Times New Roman" w:hAnsi="Times New Roman" w:cs="Times New Roman"/>
        </w:rPr>
        <w:t>If we can broaden our community college partnership with 2+2 programs i</w:t>
      </w:r>
      <w:r w:rsidR="004D411C">
        <w:rPr>
          <w:rFonts w:ascii="Times New Roman" w:hAnsi="Times New Roman" w:cs="Times New Roman"/>
        </w:rPr>
        <w:t>n</w:t>
      </w:r>
      <w:r>
        <w:rPr>
          <w:rFonts w:ascii="Times New Roman" w:hAnsi="Times New Roman" w:cs="Times New Roman"/>
        </w:rPr>
        <w:t xml:space="preserve"> nursing, teaching, engineering, cybersecurity, </w:t>
      </w:r>
      <w:r w:rsidR="004D411C">
        <w:rPr>
          <w:rFonts w:ascii="Times New Roman" w:hAnsi="Times New Roman" w:cs="Times New Roman"/>
        </w:rPr>
        <w:t xml:space="preserve">hospitality management, </w:t>
      </w:r>
      <w:r>
        <w:rPr>
          <w:rFonts w:ascii="Times New Roman" w:hAnsi="Times New Roman" w:cs="Times New Roman"/>
        </w:rPr>
        <w:t>and other key disciplines, we can improve completion AND meet key workforce needs.</w:t>
      </w:r>
    </w:p>
    <w:p w:rsidR="000609FB" w:rsidRPr="001C2938" w:rsidRDefault="000609FB" w:rsidP="001D2646">
      <w:pPr>
        <w:rPr>
          <w:rFonts w:ascii="Times New Roman" w:hAnsi="Times New Roman" w:cs="Times New Roman"/>
        </w:rPr>
      </w:pPr>
    </w:p>
    <w:p w:rsidR="0077686D" w:rsidRPr="0077686D" w:rsidRDefault="008B57AC" w:rsidP="0077686D">
      <w:pPr>
        <w:rPr>
          <w:rFonts w:ascii="Times New Roman" w:hAnsi="Times New Roman" w:cs="Times New Roman"/>
        </w:rPr>
      </w:pPr>
      <w:r>
        <w:rPr>
          <w:rFonts w:ascii="Times New Roman" w:hAnsi="Times New Roman" w:cs="Times New Roman"/>
        </w:rPr>
        <w:t xml:space="preserve">That last point brings me to the </w:t>
      </w:r>
      <w:r w:rsidR="002A61D5">
        <w:rPr>
          <w:rFonts w:ascii="Times New Roman" w:hAnsi="Times New Roman" w:cs="Times New Roman"/>
        </w:rPr>
        <w:t xml:space="preserve">third and final item I want to </w:t>
      </w:r>
      <w:r w:rsidR="0077686D">
        <w:rPr>
          <w:rFonts w:ascii="Times New Roman" w:hAnsi="Times New Roman" w:cs="Times New Roman"/>
        </w:rPr>
        <w:t xml:space="preserve">quickly </w:t>
      </w:r>
      <w:r>
        <w:rPr>
          <w:rFonts w:ascii="Times New Roman" w:hAnsi="Times New Roman" w:cs="Times New Roman"/>
        </w:rPr>
        <w:t>address</w:t>
      </w:r>
      <w:r w:rsidR="0077686D">
        <w:rPr>
          <w:rFonts w:ascii="Times New Roman" w:hAnsi="Times New Roman" w:cs="Times New Roman"/>
        </w:rPr>
        <w:t xml:space="preserve">—through just two charts—and that is </w:t>
      </w:r>
      <w:r>
        <w:rPr>
          <w:rFonts w:ascii="Times New Roman" w:hAnsi="Times New Roman" w:cs="Times New Roman"/>
        </w:rPr>
        <w:t>the s</w:t>
      </w:r>
      <w:r w:rsidR="00550A42" w:rsidRPr="002A61D5">
        <w:rPr>
          <w:rFonts w:ascii="Times New Roman" w:hAnsi="Times New Roman" w:cs="Times New Roman"/>
        </w:rPr>
        <w:t xml:space="preserve">ignificant </w:t>
      </w:r>
      <w:r>
        <w:rPr>
          <w:rFonts w:ascii="Times New Roman" w:hAnsi="Times New Roman" w:cs="Times New Roman"/>
        </w:rPr>
        <w:t xml:space="preserve">impact the USM has </w:t>
      </w:r>
      <w:r w:rsidRPr="001C2938">
        <w:rPr>
          <w:rFonts w:ascii="Times New Roman" w:hAnsi="Times New Roman" w:cs="Times New Roman"/>
        </w:rPr>
        <w:t>well beyond our campuse</w:t>
      </w:r>
      <w:r w:rsidR="0077686D">
        <w:rPr>
          <w:rFonts w:ascii="Times New Roman" w:hAnsi="Times New Roman" w:cs="Times New Roman"/>
        </w:rPr>
        <w:t xml:space="preserve">s </w:t>
      </w:r>
      <w:r>
        <w:rPr>
          <w:rFonts w:ascii="Times New Roman" w:hAnsi="Times New Roman" w:cs="Times New Roman"/>
        </w:rPr>
        <w:t xml:space="preserve">on </w:t>
      </w:r>
      <w:r w:rsidR="0077686D">
        <w:rPr>
          <w:rFonts w:ascii="Times New Roman" w:hAnsi="Times New Roman" w:cs="Times New Roman"/>
        </w:rPr>
        <w:t xml:space="preserve">Maryland’s economy, </w:t>
      </w:r>
      <w:r w:rsidR="00550A42" w:rsidRPr="002A61D5">
        <w:rPr>
          <w:rFonts w:ascii="Times New Roman" w:hAnsi="Times New Roman" w:cs="Times New Roman"/>
        </w:rPr>
        <w:t>quality of life</w:t>
      </w:r>
      <w:r w:rsidR="0077686D">
        <w:rPr>
          <w:rFonts w:ascii="Times New Roman" w:hAnsi="Times New Roman" w:cs="Times New Roman"/>
        </w:rPr>
        <w:t xml:space="preserve">, and its future.  As I have observed, </w:t>
      </w:r>
      <w:r w:rsidR="0077686D" w:rsidRPr="0077686D">
        <w:rPr>
          <w:rFonts w:ascii="Times New Roman" w:hAnsi="Times New Roman" w:cs="Times New Roman"/>
        </w:rPr>
        <w:t>Maryland wouldn’t be the state it is today without the USM. And Maryland will never be the state it wants to be without the USM.  We are an investment in the future</w:t>
      </w:r>
      <w:r w:rsidR="0077686D">
        <w:rPr>
          <w:rFonts w:ascii="Times New Roman" w:hAnsi="Times New Roman" w:cs="Times New Roman"/>
        </w:rPr>
        <w:t xml:space="preserve">, </w:t>
      </w:r>
      <w:r w:rsidR="0077686D" w:rsidRPr="0077686D">
        <w:rPr>
          <w:rFonts w:ascii="Times New Roman" w:hAnsi="Times New Roman" w:cs="Times New Roman"/>
        </w:rPr>
        <w:t>not a cost center</w:t>
      </w:r>
    </w:p>
    <w:p w:rsidR="0077686D" w:rsidRPr="0077686D" w:rsidRDefault="0077686D" w:rsidP="0077686D">
      <w:pPr>
        <w:rPr>
          <w:rFonts w:ascii="Times New Roman" w:hAnsi="Times New Roman" w:cs="Times New Roman"/>
        </w:rPr>
      </w:pPr>
    </w:p>
    <w:p w:rsidR="0077686D" w:rsidRDefault="0077686D" w:rsidP="00D24488">
      <w:pPr>
        <w:jc w:val="center"/>
        <w:rPr>
          <w:rFonts w:ascii="Times New Roman" w:hAnsi="Times New Roman" w:cs="Times New Roman"/>
          <w:b/>
          <w:noProof/>
          <w:u w:val="single"/>
        </w:rPr>
      </w:pPr>
      <w:r w:rsidRPr="0077686D">
        <w:rPr>
          <w:rFonts w:ascii="Times New Roman" w:hAnsi="Times New Roman" w:cs="Times New Roman"/>
          <w:b/>
          <w:noProof/>
          <w:u w:val="single"/>
        </w:rPr>
        <w:drawing>
          <wp:inline distT="0" distB="0" distL="0" distR="0" wp14:anchorId="32F2AEA9" wp14:editId="7A5796A4">
            <wp:extent cx="4390813" cy="3293110"/>
            <wp:effectExtent l="0" t="0" r="381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557" cy="3293668"/>
                    </a:xfrm>
                    <a:prstGeom prst="rect">
                      <a:avLst/>
                    </a:prstGeom>
                    <a:noFill/>
                    <a:ln>
                      <a:noFill/>
                    </a:ln>
                  </pic:spPr>
                </pic:pic>
              </a:graphicData>
            </a:graphic>
          </wp:inline>
        </w:drawing>
      </w:r>
      <w:r w:rsidRPr="0077686D">
        <w:rPr>
          <w:rFonts w:ascii="Times New Roman" w:hAnsi="Times New Roman" w:cs="Times New Roman"/>
          <w:b/>
          <w:noProof/>
          <w:u w:val="single"/>
        </w:rPr>
        <w:t xml:space="preserve"> </w:t>
      </w:r>
    </w:p>
    <w:p w:rsidR="0077686D" w:rsidRDefault="0077686D" w:rsidP="00D24488">
      <w:pPr>
        <w:jc w:val="center"/>
        <w:rPr>
          <w:rFonts w:ascii="Times New Roman" w:hAnsi="Times New Roman" w:cs="Times New Roman"/>
          <w:b/>
          <w:noProof/>
          <w:u w:val="single"/>
        </w:rPr>
      </w:pPr>
    </w:p>
    <w:p w:rsidR="0077686D" w:rsidRDefault="0077686D" w:rsidP="00D24488">
      <w:pPr>
        <w:jc w:val="center"/>
        <w:rPr>
          <w:rFonts w:ascii="Times New Roman" w:hAnsi="Times New Roman" w:cs="Times New Roman"/>
          <w:b/>
          <w:noProof/>
          <w:u w:val="single"/>
        </w:rPr>
      </w:pPr>
    </w:p>
    <w:p w:rsidR="0077686D" w:rsidRDefault="0077686D" w:rsidP="00D24488">
      <w:pPr>
        <w:jc w:val="center"/>
        <w:rPr>
          <w:rFonts w:ascii="Times New Roman" w:hAnsi="Times New Roman" w:cs="Times New Roman"/>
          <w:b/>
          <w:noProof/>
          <w:u w:val="single"/>
        </w:rPr>
      </w:pPr>
    </w:p>
    <w:p w:rsidR="004D411C" w:rsidRDefault="004D411C" w:rsidP="00D24488">
      <w:pPr>
        <w:jc w:val="center"/>
        <w:rPr>
          <w:rFonts w:ascii="Times New Roman" w:hAnsi="Times New Roman" w:cs="Times New Roman"/>
          <w:b/>
          <w:noProof/>
          <w:u w:val="single"/>
        </w:rPr>
      </w:pPr>
    </w:p>
    <w:p w:rsidR="00A41175" w:rsidRDefault="0077686D" w:rsidP="00D24488">
      <w:pPr>
        <w:jc w:val="center"/>
        <w:rPr>
          <w:rFonts w:ascii="Times New Roman" w:hAnsi="Times New Roman" w:cs="Times New Roman"/>
        </w:rPr>
      </w:pPr>
      <w:r w:rsidRPr="0077686D">
        <w:rPr>
          <w:rFonts w:ascii="Times New Roman" w:hAnsi="Times New Roman" w:cs="Times New Roman"/>
          <w:b/>
          <w:noProof/>
          <w:u w:val="single"/>
        </w:rPr>
        <w:drawing>
          <wp:inline distT="0" distB="0" distL="0" distR="0" wp14:anchorId="2043BF3B" wp14:editId="620BECDC">
            <wp:extent cx="4568613" cy="3426460"/>
            <wp:effectExtent l="0" t="0" r="381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8613" cy="3426460"/>
                    </a:xfrm>
                    <a:prstGeom prst="rect">
                      <a:avLst/>
                    </a:prstGeom>
                    <a:noFill/>
                    <a:ln>
                      <a:noFill/>
                    </a:ln>
                  </pic:spPr>
                </pic:pic>
              </a:graphicData>
            </a:graphic>
          </wp:inline>
        </w:drawing>
      </w:r>
      <w:r w:rsidRPr="0077686D">
        <w:rPr>
          <w:rFonts w:ascii="Times New Roman" w:hAnsi="Times New Roman" w:cs="Times New Roman"/>
          <w:b/>
          <w:noProof/>
          <w:u w:val="single"/>
        </w:rPr>
        <w:t xml:space="preserve"> </w:t>
      </w:r>
    </w:p>
    <w:p w:rsidR="0077686D" w:rsidRDefault="0077686D" w:rsidP="00D24488">
      <w:pPr>
        <w:jc w:val="center"/>
        <w:rPr>
          <w:rFonts w:ascii="Times New Roman" w:hAnsi="Times New Roman" w:cs="Times New Roman"/>
        </w:rPr>
      </w:pPr>
    </w:p>
    <w:p w:rsidR="0077686D" w:rsidRPr="001E7641" w:rsidRDefault="0077686D" w:rsidP="00D24488">
      <w:pPr>
        <w:jc w:val="center"/>
        <w:rPr>
          <w:rFonts w:ascii="Times New Roman" w:hAnsi="Times New Roman" w:cs="Times New Roman"/>
        </w:rPr>
      </w:pPr>
    </w:p>
    <w:p w:rsidR="00437E2C" w:rsidRPr="001E7641" w:rsidRDefault="00437E2C" w:rsidP="00E21713">
      <w:pPr>
        <w:rPr>
          <w:rFonts w:ascii="Times New Roman" w:hAnsi="Times New Roman" w:cs="Times New Roman"/>
        </w:rPr>
      </w:pPr>
      <w:r w:rsidRPr="001E7641">
        <w:rPr>
          <w:rFonts w:ascii="Times New Roman" w:hAnsi="Times New Roman" w:cs="Times New Roman"/>
        </w:rPr>
        <w:t xml:space="preserve">To make </w:t>
      </w:r>
      <w:r w:rsidR="004D411C" w:rsidRPr="001E7641">
        <w:rPr>
          <w:rFonts w:ascii="Times New Roman" w:hAnsi="Times New Roman" w:cs="Times New Roman"/>
        </w:rPr>
        <w:t>p</w:t>
      </w:r>
      <w:r w:rsidRPr="001E7641">
        <w:rPr>
          <w:rFonts w:ascii="Times New Roman" w:hAnsi="Times New Roman" w:cs="Times New Roman"/>
        </w:rPr>
        <w:t xml:space="preserve">ublic </w:t>
      </w:r>
      <w:r w:rsidR="004D411C" w:rsidRPr="001E7641">
        <w:rPr>
          <w:rFonts w:ascii="Times New Roman" w:hAnsi="Times New Roman" w:cs="Times New Roman"/>
        </w:rPr>
        <w:t>h</w:t>
      </w:r>
      <w:r w:rsidRPr="001E7641">
        <w:rPr>
          <w:rFonts w:ascii="Times New Roman" w:hAnsi="Times New Roman" w:cs="Times New Roman"/>
        </w:rPr>
        <w:t>i</w:t>
      </w:r>
      <w:r w:rsidR="00E21713" w:rsidRPr="001E7641">
        <w:rPr>
          <w:rFonts w:ascii="Times New Roman" w:hAnsi="Times New Roman" w:cs="Times New Roman"/>
        </w:rPr>
        <w:t xml:space="preserve">gher </w:t>
      </w:r>
      <w:r w:rsidR="004D411C" w:rsidRPr="001E7641">
        <w:rPr>
          <w:rFonts w:ascii="Times New Roman" w:hAnsi="Times New Roman" w:cs="Times New Roman"/>
        </w:rPr>
        <w:t>e</w:t>
      </w:r>
      <w:r w:rsidR="00E21713" w:rsidRPr="001E7641">
        <w:rPr>
          <w:rFonts w:ascii="Times New Roman" w:hAnsi="Times New Roman" w:cs="Times New Roman"/>
        </w:rPr>
        <w:t xml:space="preserve">ducation in Maryland work, three components must work in tandem.  The federal government must do its part, most notably by fully funding the Pell program and stressing grants over loans.  The state must do its part, </w:t>
      </w:r>
      <w:r w:rsidR="004D2866">
        <w:rPr>
          <w:rFonts w:ascii="Times New Roman" w:hAnsi="Times New Roman" w:cs="Times New Roman"/>
        </w:rPr>
        <w:t>in providing adequate funding</w:t>
      </w:r>
      <w:r w:rsidR="004D411C" w:rsidRPr="001E7641">
        <w:rPr>
          <w:rFonts w:ascii="Times New Roman" w:hAnsi="Times New Roman" w:cs="Times New Roman"/>
        </w:rPr>
        <w:t xml:space="preserve">.   </w:t>
      </w:r>
      <w:r w:rsidR="00E21713" w:rsidRPr="001E7641">
        <w:rPr>
          <w:rFonts w:ascii="Times New Roman" w:hAnsi="Times New Roman" w:cs="Times New Roman"/>
        </w:rPr>
        <w:t xml:space="preserve">And the USM must do its past, primarily by providing affordable accessibility to high quality higher education. </w:t>
      </w:r>
    </w:p>
    <w:p w:rsidR="00E2213F" w:rsidRPr="001E7641" w:rsidRDefault="00E2213F" w:rsidP="00E2213F">
      <w:pPr>
        <w:rPr>
          <w:rFonts w:ascii="Times New Roman" w:hAnsi="Times New Roman" w:cs="Times New Roman"/>
        </w:rPr>
      </w:pPr>
    </w:p>
    <w:p w:rsidR="00CC543C" w:rsidRPr="001E7641" w:rsidRDefault="00E21713" w:rsidP="005F6617">
      <w:pPr>
        <w:rPr>
          <w:rFonts w:ascii="Times New Roman" w:hAnsi="Times New Roman" w:cs="Times New Roman"/>
        </w:rPr>
      </w:pPr>
      <w:r w:rsidRPr="001E7641">
        <w:rPr>
          <w:rFonts w:ascii="Times New Roman" w:hAnsi="Times New Roman" w:cs="Times New Roman"/>
        </w:rPr>
        <w:t>Last year I embarked on a four-day, statewide listening tour.  I had numerous meetings with key stakeholders, ranging from b</w:t>
      </w:r>
      <w:r w:rsidR="00E2213F" w:rsidRPr="001E7641">
        <w:rPr>
          <w:rFonts w:ascii="Times New Roman" w:hAnsi="Times New Roman" w:cs="Times New Roman"/>
        </w:rPr>
        <w:t>usiness leaders</w:t>
      </w:r>
      <w:r w:rsidRPr="001E7641">
        <w:rPr>
          <w:rFonts w:ascii="Times New Roman" w:hAnsi="Times New Roman" w:cs="Times New Roman"/>
        </w:rPr>
        <w:t xml:space="preserve"> and </w:t>
      </w:r>
      <w:r w:rsidR="00E2213F" w:rsidRPr="001E7641">
        <w:rPr>
          <w:rFonts w:ascii="Times New Roman" w:hAnsi="Times New Roman" w:cs="Times New Roman"/>
        </w:rPr>
        <w:t>government officials</w:t>
      </w:r>
      <w:r w:rsidRPr="001E7641">
        <w:rPr>
          <w:rFonts w:ascii="Times New Roman" w:hAnsi="Times New Roman" w:cs="Times New Roman"/>
        </w:rPr>
        <w:t xml:space="preserve"> to educators and </w:t>
      </w:r>
      <w:r w:rsidR="00E2213F" w:rsidRPr="001E7641">
        <w:rPr>
          <w:rFonts w:ascii="Times New Roman" w:hAnsi="Times New Roman" w:cs="Times New Roman"/>
        </w:rPr>
        <w:t>advocacy organizations</w:t>
      </w:r>
      <w:r w:rsidRPr="001E7641">
        <w:rPr>
          <w:rFonts w:ascii="Times New Roman" w:hAnsi="Times New Roman" w:cs="Times New Roman"/>
        </w:rPr>
        <w:t xml:space="preserve">.  </w:t>
      </w:r>
      <w:r w:rsidR="00E2213F" w:rsidRPr="001E7641">
        <w:rPr>
          <w:rFonts w:ascii="Times New Roman" w:hAnsi="Times New Roman" w:cs="Times New Roman"/>
        </w:rPr>
        <w:t xml:space="preserve">Based on this tour and </w:t>
      </w:r>
      <w:r w:rsidRPr="001E7641">
        <w:rPr>
          <w:rFonts w:ascii="Times New Roman" w:hAnsi="Times New Roman" w:cs="Times New Roman"/>
        </w:rPr>
        <w:t xml:space="preserve">these </w:t>
      </w:r>
      <w:r w:rsidR="00E2213F" w:rsidRPr="001E7641">
        <w:rPr>
          <w:rFonts w:ascii="Times New Roman" w:hAnsi="Times New Roman" w:cs="Times New Roman"/>
        </w:rPr>
        <w:t>conversations</w:t>
      </w:r>
      <w:r w:rsidRPr="001E7641">
        <w:rPr>
          <w:rFonts w:ascii="Times New Roman" w:hAnsi="Times New Roman" w:cs="Times New Roman"/>
        </w:rPr>
        <w:t>, I am can say with absolute confidence that M</w:t>
      </w:r>
      <w:r w:rsidR="00E2213F" w:rsidRPr="001E7641">
        <w:rPr>
          <w:rFonts w:ascii="Times New Roman" w:hAnsi="Times New Roman" w:cs="Times New Roman"/>
        </w:rPr>
        <w:t xml:space="preserve">arylanders want us, ALL of us—the Governor, the Legislature, the USM—to </w:t>
      </w:r>
      <w:r w:rsidRPr="001E7641">
        <w:rPr>
          <w:rFonts w:ascii="Times New Roman" w:hAnsi="Times New Roman" w:cs="Times New Roman"/>
        </w:rPr>
        <w:t>keep higher education a priority</w:t>
      </w:r>
      <w:r w:rsidR="005F6617" w:rsidRPr="001E7641">
        <w:rPr>
          <w:rFonts w:ascii="Times New Roman" w:hAnsi="Times New Roman" w:cs="Times New Roman"/>
        </w:rPr>
        <w:t>.  It must be seen as our shared r</w:t>
      </w:r>
      <w:r w:rsidRPr="001E7641">
        <w:rPr>
          <w:rFonts w:ascii="Times New Roman" w:hAnsi="Times New Roman" w:cs="Times New Roman"/>
        </w:rPr>
        <w:t>esponsibility</w:t>
      </w:r>
      <w:r w:rsidR="005F6617" w:rsidRPr="001E7641">
        <w:rPr>
          <w:rFonts w:ascii="Times New Roman" w:hAnsi="Times New Roman" w:cs="Times New Roman"/>
        </w:rPr>
        <w:t xml:space="preserve">.  And I am proud that the </w:t>
      </w:r>
      <w:r w:rsidR="00CC543C" w:rsidRPr="001E7641">
        <w:rPr>
          <w:rFonts w:ascii="Times New Roman" w:hAnsi="Times New Roman" w:cs="Times New Roman"/>
        </w:rPr>
        <w:t xml:space="preserve">USM’s overall goal is </w:t>
      </w:r>
      <w:r w:rsidR="005F6617" w:rsidRPr="001E7641">
        <w:rPr>
          <w:rFonts w:ascii="Times New Roman" w:hAnsi="Times New Roman" w:cs="Times New Roman"/>
        </w:rPr>
        <w:t xml:space="preserve">precisely </w:t>
      </w:r>
      <w:r w:rsidR="00CC543C" w:rsidRPr="001E7641">
        <w:rPr>
          <w:rFonts w:ascii="Times New Roman" w:hAnsi="Times New Roman" w:cs="Times New Roman"/>
        </w:rPr>
        <w:t xml:space="preserve">aligned with </w:t>
      </w:r>
      <w:r w:rsidR="005F6617" w:rsidRPr="001E7641">
        <w:rPr>
          <w:rFonts w:ascii="Times New Roman" w:hAnsi="Times New Roman" w:cs="Times New Roman"/>
        </w:rPr>
        <w:t>what the s</w:t>
      </w:r>
      <w:r w:rsidR="00CC543C" w:rsidRPr="001E7641">
        <w:rPr>
          <w:rFonts w:ascii="Times New Roman" w:hAnsi="Times New Roman" w:cs="Times New Roman"/>
        </w:rPr>
        <w:t xml:space="preserve">tate </w:t>
      </w:r>
      <w:r w:rsidR="005F6617" w:rsidRPr="001E7641">
        <w:rPr>
          <w:rFonts w:ascii="Times New Roman" w:hAnsi="Times New Roman" w:cs="Times New Roman"/>
        </w:rPr>
        <w:t xml:space="preserve">official and business leaders want us to do: </w:t>
      </w:r>
      <w:r w:rsidRPr="001E7641">
        <w:rPr>
          <w:rFonts w:ascii="Times New Roman" w:hAnsi="Times New Roman" w:cs="Times New Roman"/>
        </w:rPr>
        <w:t>G</w:t>
      </w:r>
      <w:r w:rsidR="00CC543C" w:rsidRPr="001E7641">
        <w:rPr>
          <w:rFonts w:ascii="Times New Roman" w:hAnsi="Times New Roman" w:cs="Times New Roman"/>
        </w:rPr>
        <w:t>raduate educated, enlightened citizens who are ready to go to work in all facets of life to make this state and our nation better.</w:t>
      </w:r>
    </w:p>
    <w:p w:rsidR="004F3E59" w:rsidRPr="001E7641" w:rsidRDefault="004F3E59" w:rsidP="00614F01">
      <w:pPr>
        <w:rPr>
          <w:rFonts w:ascii="Times New Roman" w:hAnsi="Times New Roman" w:cs="Times New Roman"/>
        </w:rPr>
      </w:pPr>
    </w:p>
    <w:p w:rsidR="00676CB1" w:rsidRPr="001E7641" w:rsidRDefault="00676CB1" w:rsidP="00676CB1">
      <w:pPr>
        <w:rPr>
          <w:rFonts w:ascii="Times New Roman" w:hAnsi="Times New Roman" w:cs="Times New Roman"/>
        </w:rPr>
      </w:pPr>
      <w:r w:rsidRPr="001E7641">
        <w:rPr>
          <w:rFonts w:ascii="Times New Roman" w:hAnsi="Times New Roman" w:cs="Times New Roman"/>
        </w:rPr>
        <w:t xml:space="preserve">Once again, I thank you for the support you have provided </w:t>
      </w:r>
      <w:r w:rsidR="001E7641">
        <w:rPr>
          <w:rFonts w:ascii="Times New Roman" w:hAnsi="Times New Roman" w:cs="Times New Roman"/>
        </w:rPr>
        <w:t xml:space="preserve">the </w:t>
      </w:r>
      <w:r w:rsidRPr="001E7641">
        <w:rPr>
          <w:rFonts w:ascii="Times New Roman" w:hAnsi="Times New Roman" w:cs="Times New Roman"/>
        </w:rPr>
        <w:t>USM over the years, I look forward to our work together, and I once again ask you to fully support Governor Hogan’s budget proposal.</w:t>
      </w:r>
    </w:p>
    <w:p w:rsidR="00676CB1" w:rsidRPr="001E7641" w:rsidRDefault="00676CB1" w:rsidP="00676CB1">
      <w:pPr>
        <w:rPr>
          <w:rFonts w:ascii="Times New Roman" w:hAnsi="Times New Roman" w:cs="Times New Roman"/>
        </w:rPr>
      </w:pPr>
    </w:p>
    <w:p w:rsidR="00676CB1" w:rsidRDefault="00676CB1" w:rsidP="00676CB1">
      <w:pPr>
        <w:rPr>
          <w:rFonts w:ascii="Times New Roman" w:hAnsi="Times New Roman" w:cs="Times New Roman"/>
          <w:bCs/>
          <w:iCs/>
        </w:rPr>
      </w:pPr>
      <w:r w:rsidRPr="001E7641">
        <w:rPr>
          <w:rFonts w:ascii="Times New Roman" w:hAnsi="Times New Roman" w:cs="Times New Roman"/>
          <w:bCs/>
          <w:iCs/>
        </w:rPr>
        <w:t xml:space="preserve">Turning now to the issues </w:t>
      </w:r>
      <w:proofErr w:type="gramStart"/>
      <w:r w:rsidRPr="001E7641">
        <w:rPr>
          <w:rFonts w:ascii="Times New Roman" w:hAnsi="Times New Roman" w:cs="Times New Roman"/>
          <w:bCs/>
          <w:iCs/>
        </w:rPr>
        <w:t>raised</w:t>
      </w:r>
      <w:proofErr w:type="gramEnd"/>
      <w:r w:rsidRPr="001E7641">
        <w:rPr>
          <w:rFonts w:ascii="Times New Roman" w:hAnsi="Times New Roman" w:cs="Times New Roman"/>
          <w:bCs/>
          <w:iCs/>
        </w:rPr>
        <w:t>—and recommendations made—by the Department of Legislative Services.</w:t>
      </w:r>
    </w:p>
    <w:p w:rsidR="00080258" w:rsidRDefault="00080258">
      <w:pPr>
        <w:rPr>
          <w:rFonts w:ascii="Times New Roman" w:hAnsi="Times New Roman" w:cs="Times New Roman"/>
          <w:bCs/>
          <w:iCs/>
        </w:rPr>
      </w:pPr>
      <w:r>
        <w:rPr>
          <w:rFonts w:ascii="Times New Roman" w:hAnsi="Times New Roman" w:cs="Times New Roman"/>
          <w:bCs/>
          <w:iCs/>
        </w:rPr>
        <w:br w:type="page"/>
      </w:r>
    </w:p>
    <w:p w:rsidR="00080258" w:rsidRDefault="00080258" w:rsidP="00080258">
      <w:pPr>
        <w:contextualSpacing/>
        <w:rPr>
          <w:rFonts w:ascii="Times New Roman" w:hAnsi="Times New Roman" w:cs="Times New Roman"/>
          <w:b/>
          <w:sz w:val="28"/>
          <w:szCs w:val="28"/>
        </w:rPr>
      </w:pPr>
      <w:r>
        <w:rPr>
          <w:rFonts w:ascii="Times New Roman" w:hAnsi="Times New Roman" w:cs="Times New Roman"/>
          <w:b/>
          <w:sz w:val="28"/>
          <w:szCs w:val="28"/>
        </w:rPr>
        <w:t>Recommended reductions:</w:t>
      </w:r>
    </w:p>
    <w:p w:rsidR="00080258" w:rsidRDefault="00080258" w:rsidP="00080258">
      <w:pPr>
        <w:contextualSpacing/>
        <w:rPr>
          <w:rFonts w:ascii="Times New Roman" w:hAnsi="Times New Roman" w:cs="Times New Roman"/>
          <w:b/>
          <w:sz w:val="28"/>
          <w:szCs w:val="28"/>
        </w:rPr>
      </w:pPr>
    </w:p>
    <w:p w:rsidR="00080258" w:rsidRDefault="00080258" w:rsidP="00080258">
      <w:pPr>
        <w:contextualSpacing/>
        <w:rPr>
          <w:rFonts w:ascii="Times New Roman" w:hAnsi="Times New Roman" w:cs="Times New Roman"/>
          <w:b/>
          <w:bCs/>
          <w:i/>
        </w:rPr>
      </w:pPr>
      <w:r w:rsidRPr="00B55B52">
        <w:rPr>
          <w:rFonts w:ascii="Times New Roman" w:hAnsi="Times New Roman" w:cs="Times New Roman"/>
          <w:b/>
          <w:i/>
        </w:rPr>
        <w:t>Page 18:  Proposed deficiency funding:  T</w:t>
      </w:r>
      <w:r w:rsidRPr="00B55B52">
        <w:rPr>
          <w:rFonts w:ascii="Times New Roman" w:hAnsi="Times New Roman" w:cs="Times New Roman"/>
          <w:b/>
          <w:bCs/>
          <w:i/>
        </w:rPr>
        <w:t>he January 1 increase is already reflected in USM’s fiscal 2016 budget, and therefore, the Department of Legislative Services (DLS) recommends reducing the fiscal 2016 deficiency by $3.2 million. This action will be taken in the USM Office budget analysis since that is where the deficiency is budgeted.</w:t>
      </w:r>
    </w:p>
    <w:p w:rsidR="00080258" w:rsidRDefault="00080258" w:rsidP="00080258">
      <w:pPr>
        <w:contextualSpacing/>
        <w:rPr>
          <w:rFonts w:ascii="Times New Roman" w:hAnsi="Times New Roman" w:cs="Times New Roman"/>
          <w:b/>
          <w:bCs/>
          <w:i/>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rPr>
      </w:pPr>
      <w:r w:rsidRPr="00F9566D">
        <w:rPr>
          <w:rFonts w:ascii="Times New Roman" w:hAnsi="Times New Roman" w:cs="Times New Roman"/>
        </w:rPr>
        <w:t>The USM oppose</w:t>
      </w:r>
      <w:r>
        <w:rPr>
          <w:rFonts w:ascii="Times New Roman" w:hAnsi="Times New Roman" w:cs="Times New Roman"/>
        </w:rPr>
        <w:t>s</w:t>
      </w:r>
      <w:r w:rsidRPr="00F9566D">
        <w:rPr>
          <w:rFonts w:ascii="Times New Roman" w:hAnsi="Times New Roman" w:cs="Times New Roman"/>
        </w:rPr>
        <w:t xml:space="preserve"> this recommendatio</w:t>
      </w:r>
      <w:r>
        <w:rPr>
          <w:rFonts w:ascii="Times New Roman" w:hAnsi="Times New Roman" w:cs="Times New Roman"/>
        </w:rPr>
        <w:t>n.</w:t>
      </w:r>
    </w:p>
    <w:p w:rsidR="00080258" w:rsidRPr="00F9566D" w:rsidRDefault="00080258" w:rsidP="00080258">
      <w:pPr>
        <w:contextualSpacing/>
        <w:rPr>
          <w:rFonts w:ascii="Times New Roman" w:hAnsi="Times New Roman" w:cs="Times New Roman"/>
        </w:rPr>
      </w:pPr>
    </w:p>
    <w:p w:rsidR="00080258" w:rsidRPr="00F9566D" w:rsidRDefault="00080258" w:rsidP="00080258">
      <w:pPr>
        <w:contextualSpacing/>
        <w:rPr>
          <w:rFonts w:ascii="Times New Roman" w:hAnsi="Times New Roman" w:cs="Times New Roman"/>
        </w:rPr>
      </w:pPr>
      <w:r w:rsidRPr="00F9566D">
        <w:rPr>
          <w:rFonts w:ascii="Times New Roman" w:hAnsi="Times New Roman" w:cs="Times New Roman"/>
        </w:rPr>
        <w:t xml:space="preserve">The FY 2016 health deficiency was requested </w:t>
      </w:r>
      <w:r>
        <w:rPr>
          <w:rFonts w:ascii="Times New Roman" w:hAnsi="Times New Roman" w:cs="Times New Roman"/>
        </w:rPr>
        <w:t>by the USM to</w:t>
      </w:r>
      <w:r w:rsidRPr="00F9566D">
        <w:rPr>
          <w:rFonts w:ascii="Times New Roman" w:hAnsi="Times New Roman" w:cs="Times New Roman"/>
        </w:rPr>
        <w:t xml:space="preserve"> address a </w:t>
      </w:r>
      <w:r w:rsidR="00073FC9" w:rsidRPr="00F9566D">
        <w:rPr>
          <w:rFonts w:ascii="Times New Roman" w:hAnsi="Times New Roman" w:cs="Times New Roman"/>
        </w:rPr>
        <w:t>long-standing</w:t>
      </w:r>
      <w:r w:rsidRPr="00F9566D">
        <w:rPr>
          <w:rFonts w:ascii="Times New Roman" w:hAnsi="Times New Roman" w:cs="Times New Roman"/>
        </w:rPr>
        <w:t xml:space="preserve"> health funding shortfall problem.  </w:t>
      </w:r>
      <w:r>
        <w:rPr>
          <w:rFonts w:ascii="Times New Roman" w:hAnsi="Times New Roman" w:cs="Times New Roman"/>
        </w:rPr>
        <w:t xml:space="preserve">DBM recognized the ongoing health shortfall issue and funded the FY 2016 deficiency.  </w:t>
      </w:r>
      <w:r w:rsidRPr="00F9566D">
        <w:rPr>
          <w:rFonts w:ascii="Times New Roman" w:hAnsi="Times New Roman" w:cs="Times New Roman"/>
        </w:rPr>
        <w:t xml:space="preserve">The deficiency request was prepared in November based on calendar year 2015 rates.  With the </w:t>
      </w:r>
      <w:r>
        <w:rPr>
          <w:rFonts w:ascii="Times New Roman" w:hAnsi="Times New Roman" w:cs="Times New Roman"/>
        </w:rPr>
        <w:t xml:space="preserve">calendar </w:t>
      </w:r>
      <w:r w:rsidRPr="00F9566D">
        <w:rPr>
          <w:rFonts w:ascii="Times New Roman" w:hAnsi="Times New Roman" w:cs="Times New Roman"/>
        </w:rPr>
        <w:t>2016 health employer and employee rate changes, DBM provided an increase of 3% to the deficiency request based on actual rate changes beginning in January 2016.  In fact</w:t>
      </w:r>
      <w:r>
        <w:rPr>
          <w:rFonts w:ascii="Times New Roman" w:hAnsi="Times New Roman" w:cs="Times New Roman"/>
        </w:rPr>
        <w:t>,</w:t>
      </w:r>
      <w:r w:rsidRPr="00F9566D">
        <w:rPr>
          <w:rFonts w:ascii="Times New Roman" w:hAnsi="Times New Roman" w:cs="Times New Roman"/>
        </w:rPr>
        <w:t xml:space="preserve"> the USM has reviewed the January 2016 health payroll expenditures versus calendar year 2015 payrolls and the costs have gone up between 3 to 5%.  Thus, the </w:t>
      </w:r>
      <w:r w:rsidR="00073FC9" w:rsidRPr="00F9566D">
        <w:rPr>
          <w:rFonts w:ascii="Times New Roman" w:hAnsi="Times New Roman" w:cs="Times New Roman"/>
        </w:rPr>
        <w:t>six-month</w:t>
      </w:r>
      <w:r w:rsidRPr="00F9566D">
        <w:rPr>
          <w:rFonts w:ascii="Times New Roman" w:hAnsi="Times New Roman" w:cs="Times New Roman"/>
        </w:rPr>
        <w:t xml:space="preserve"> 3% adjustment was valid and much needed.</w:t>
      </w:r>
    </w:p>
    <w:p w:rsidR="00080258" w:rsidRDefault="00080258" w:rsidP="00080258">
      <w:pPr>
        <w:contextualSpacing/>
        <w:rPr>
          <w:rFonts w:ascii="Times New Roman" w:hAnsi="Times New Roman" w:cs="Times New Roman"/>
        </w:rPr>
      </w:pPr>
    </w:p>
    <w:p w:rsidR="00080258" w:rsidRPr="00F9566D" w:rsidRDefault="00080258" w:rsidP="00080258">
      <w:pPr>
        <w:contextualSpacing/>
        <w:rPr>
          <w:rFonts w:ascii="Times New Roman" w:hAnsi="Times New Roman" w:cs="Times New Roman"/>
        </w:rPr>
      </w:pPr>
      <w:r w:rsidRPr="00F9566D">
        <w:rPr>
          <w:rFonts w:ascii="Times New Roman" w:hAnsi="Times New Roman" w:cs="Times New Roman"/>
        </w:rPr>
        <w:t>It should be noted that health cost funding is in what generally is considered a State controlled account.  In the event these funds are not expended for employee health costs by the end of FY 2016</w:t>
      </w:r>
      <w:r w:rsidR="00073FC9">
        <w:rPr>
          <w:rFonts w:ascii="Times New Roman" w:hAnsi="Times New Roman" w:cs="Times New Roman"/>
        </w:rPr>
        <w:t>,</w:t>
      </w:r>
      <w:r w:rsidRPr="00F9566D">
        <w:rPr>
          <w:rFonts w:ascii="Times New Roman" w:hAnsi="Times New Roman" w:cs="Times New Roman"/>
        </w:rPr>
        <w:t xml:space="preserve"> they will revert back to the State in the closing process.  </w:t>
      </w:r>
    </w:p>
    <w:p w:rsidR="00080258"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b/>
          <w:bCs/>
          <w:u w:val="single"/>
        </w:rPr>
      </w:pPr>
    </w:p>
    <w:p w:rsidR="00080258" w:rsidRPr="00B55B52"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b/>
          <w:bCs/>
          <w:i/>
        </w:rPr>
      </w:pPr>
      <w:r w:rsidRPr="00B55B52">
        <w:rPr>
          <w:rFonts w:ascii="Times New Roman" w:hAnsi="Times New Roman" w:cs="Times New Roman"/>
          <w:b/>
          <w:bCs/>
          <w:i/>
        </w:rPr>
        <w:t>Page 21:  Proposed budget:  The State average for salary increments is 2.4%, therefore, DLS recommends reducing the USM increment by $1.4 million to reflect the State’s average. This action will be taken in the DBM budget analysis since that is where the increment is budgeted.</w:t>
      </w:r>
    </w:p>
    <w:p w:rsidR="00080258" w:rsidRPr="00B55B52" w:rsidRDefault="00080258" w:rsidP="00080258">
      <w:pPr>
        <w:contextualSpacing/>
        <w:rPr>
          <w:rFonts w:ascii="Times New Roman" w:hAnsi="Times New Roman" w:cs="Times New Roman"/>
          <w:b/>
          <w:i/>
          <w:sz w:val="28"/>
          <w:szCs w:val="28"/>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rPr>
      </w:pPr>
      <w:r w:rsidRPr="005D2871">
        <w:rPr>
          <w:rFonts w:ascii="Times New Roman" w:hAnsi="Times New Roman" w:cs="Times New Roman"/>
        </w:rPr>
        <w:t>The USM opposes this recommendation and will work with DBM at the appropriate time to communicate this at the DBM Budget hearing.</w:t>
      </w:r>
    </w:p>
    <w:p w:rsidR="00073FC9" w:rsidRPr="005D2871" w:rsidRDefault="00073FC9" w:rsidP="00080258">
      <w:pPr>
        <w:contextualSpacing/>
        <w:rPr>
          <w:rFonts w:ascii="Times New Roman" w:hAnsi="Times New Roman" w:cs="Times New Roman"/>
        </w:rPr>
      </w:pPr>
    </w:p>
    <w:p w:rsidR="00080258" w:rsidRPr="005D2871" w:rsidRDefault="00080258" w:rsidP="00080258">
      <w:pPr>
        <w:pStyle w:val="ListParagraph"/>
        <w:ind w:left="0"/>
        <w:rPr>
          <w:rFonts w:ascii="Times New Roman" w:hAnsi="Times New Roman" w:cs="Times New Roman"/>
        </w:rPr>
      </w:pPr>
      <w:r w:rsidRPr="005D2871">
        <w:rPr>
          <w:rFonts w:ascii="Times New Roman" w:hAnsi="Times New Roman" w:cs="Times New Roman"/>
        </w:rPr>
        <w:t>The analyst appears to suggest that USM employees will receive higher salary increments than State employees because our merit pool is funded at 2.5%, and State average for salary increments is 2.4%. But when we examine the differences between the State’s step-based increment system and the USM’s performance based system, this clearly is not accurate as described below:</w:t>
      </w:r>
    </w:p>
    <w:p w:rsidR="00080258" w:rsidRPr="005D2871" w:rsidRDefault="00080258" w:rsidP="00080258">
      <w:pPr>
        <w:pStyle w:val="ListParagraph"/>
        <w:ind w:left="0"/>
        <w:rPr>
          <w:rFonts w:ascii="Times New Roman" w:hAnsi="Times New Roman" w:cs="Times New Roman"/>
        </w:rPr>
      </w:pPr>
    </w:p>
    <w:p w:rsidR="00080258" w:rsidRPr="005D2871" w:rsidRDefault="00080258" w:rsidP="00080258">
      <w:pPr>
        <w:pStyle w:val="ListParagraph"/>
        <w:numPr>
          <w:ilvl w:val="0"/>
          <w:numId w:val="36"/>
        </w:numPr>
        <w:spacing w:after="200"/>
        <w:rPr>
          <w:rFonts w:ascii="Times New Roman" w:hAnsi="Times New Roman" w:cs="Times New Roman"/>
        </w:rPr>
      </w:pPr>
      <w:r w:rsidRPr="005D2871">
        <w:rPr>
          <w:rFonts w:ascii="Times New Roman" w:hAnsi="Times New Roman" w:cs="Times New Roman"/>
        </w:rPr>
        <w:t>The State provides increments to nearly all of its employees according to a fixed grid consisting of more than 20 grades and 20 steps within each grade.</w:t>
      </w:r>
    </w:p>
    <w:p w:rsidR="00080258" w:rsidRPr="005D2871" w:rsidRDefault="00080258" w:rsidP="00080258">
      <w:pPr>
        <w:pStyle w:val="ListParagraph"/>
        <w:numPr>
          <w:ilvl w:val="1"/>
          <w:numId w:val="36"/>
        </w:numPr>
        <w:spacing w:after="200"/>
        <w:rPr>
          <w:rFonts w:ascii="Times New Roman" w:hAnsi="Times New Roman" w:cs="Times New Roman"/>
        </w:rPr>
      </w:pPr>
      <w:r w:rsidRPr="005D2871">
        <w:rPr>
          <w:rFonts w:ascii="Times New Roman" w:hAnsi="Times New Roman" w:cs="Times New Roman"/>
        </w:rPr>
        <w:t>The increments as employees move from step to step are nearly 4% in the initial steps in each grade, and they decrease to approximately 2% in the higher steps in each grade.  So, whenever increments are given, some state employees will receive 3.8% increases, while others may be in the 2% range, according to their place in the grid.</w:t>
      </w:r>
    </w:p>
    <w:p w:rsidR="00080258" w:rsidRPr="005D2871" w:rsidRDefault="00080258" w:rsidP="00080258">
      <w:pPr>
        <w:pStyle w:val="ListParagraph"/>
        <w:numPr>
          <w:ilvl w:val="1"/>
          <w:numId w:val="36"/>
        </w:numPr>
        <w:spacing w:after="200"/>
        <w:rPr>
          <w:rFonts w:ascii="Times New Roman" w:hAnsi="Times New Roman" w:cs="Times New Roman"/>
        </w:rPr>
      </w:pPr>
      <w:r w:rsidRPr="005D2871">
        <w:rPr>
          <w:rFonts w:ascii="Times New Roman" w:hAnsi="Times New Roman" w:cs="Times New Roman"/>
        </w:rPr>
        <w:t xml:space="preserve">Thus, the cost of increment increases in any given year can vary within that 2% to 4% range, depending upon trends in State agency retention of staff, rate of new hires, etc., during the particular year.  The average may be 2.4% this year, but that represents only a snapshot in time. </w:t>
      </w:r>
    </w:p>
    <w:p w:rsidR="00080258" w:rsidRPr="005D2871" w:rsidRDefault="00080258" w:rsidP="00080258">
      <w:pPr>
        <w:pStyle w:val="ListParagraph"/>
        <w:numPr>
          <w:ilvl w:val="1"/>
          <w:numId w:val="36"/>
        </w:numPr>
        <w:spacing w:after="200"/>
        <w:rPr>
          <w:rFonts w:ascii="Times New Roman" w:hAnsi="Times New Roman" w:cs="Times New Roman"/>
        </w:rPr>
      </w:pPr>
      <w:r w:rsidRPr="005D2871">
        <w:rPr>
          <w:rFonts w:ascii="Times New Roman" w:hAnsi="Times New Roman" w:cs="Times New Roman"/>
        </w:rPr>
        <w:t xml:space="preserve">Over many years, 2.5% has served as a consistent standard for ensuring that State and USM increment funding, based on the size of our workforce, are roughly equivalent.  We recommend that this consistent approach be retained this year and into the future. </w:t>
      </w:r>
    </w:p>
    <w:p w:rsidR="00080258" w:rsidRPr="005D2871" w:rsidRDefault="00080258" w:rsidP="00080258">
      <w:pPr>
        <w:pStyle w:val="ListParagraph"/>
        <w:rPr>
          <w:rFonts w:ascii="Times New Roman" w:hAnsi="Times New Roman" w:cs="Times New Roman"/>
        </w:rPr>
      </w:pPr>
    </w:p>
    <w:p w:rsidR="00080258" w:rsidRPr="005D2871" w:rsidRDefault="00080258" w:rsidP="00080258">
      <w:pPr>
        <w:pStyle w:val="ListParagraph"/>
        <w:numPr>
          <w:ilvl w:val="0"/>
          <w:numId w:val="36"/>
        </w:numPr>
        <w:spacing w:after="200"/>
        <w:rPr>
          <w:rFonts w:ascii="Times New Roman" w:hAnsi="Times New Roman" w:cs="Times New Roman"/>
        </w:rPr>
      </w:pPr>
      <w:r w:rsidRPr="005D2871">
        <w:rPr>
          <w:rFonts w:ascii="Times New Roman" w:hAnsi="Times New Roman" w:cs="Times New Roman"/>
        </w:rPr>
        <w:t xml:space="preserve">There are several reasons for this, chiefly grounded in the USM’s need to attract and retain a workforce with extraordinarily high skills and qualifications in a fiercely competitive labor market.  </w:t>
      </w:r>
    </w:p>
    <w:p w:rsidR="00080258" w:rsidRPr="005D2871" w:rsidRDefault="00080258" w:rsidP="00080258">
      <w:pPr>
        <w:pStyle w:val="ListParagraph"/>
        <w:numPr>
          <w:ilvl w:val="1"/>
          <w:numId w:val="36"/>
        </w:numPr>
        <w:spacing w:after="200"/>
        <w:rPr>
          <w:rFonts w:ascii="Times New Roman" w:hAnsi="Times New Roman" w:cs="Times New Roman"/>
        </w:rPr>
      </w:pPr>
      <w:r w:rsidRPr="005D2871">
        <w:rPr>
          <w:rFonts w:ascii="Times New Roman" w:hAnsi="Times New Roman" w:cs="Times New Roman"/>
        </w:rPr>
        <w:t xml:space="preserve">Our merit-based increments are designed to accomplish this goal. </w:t>
      </w:r>
    </w:p>
    <w:p w:rsidR="00080258" w:rsidRDefault="00080258" w:rsidP="00080258">
      <w:pPr>
        <w:pStyle w:val="ListParagraph"/>
        <w:numPr>
          <w:ilvl w:val="1"/>
          <w:numId w:val="36"/>
        </w:numPr>
        <w:spacing w:after="200"/>
        <w:rPr>
          <w:rFonts w:ascii="Times New Roman" w:hAnsi="Times New Roman" w:cs="Times New Roman"/>
        </w:rPr>
      </w:pPr>
      <w:r w:rsidRPr="00D114BA">
        <w:rPr>
          <w:rFonts w:ascii="Times New Roman" w:hAnsi="Times New Roman" w:cs="Times New Roman"/>
        </w:rPr>
        <w:t xml:space="preserve">For nonexempt staff, USM policies provide for 2.5% increases across the board when increment funding is available.  </w:t>
      </w:r>
    </w:p>
    <w:p w:rsidR="00080258" w:rsidRPr="00D114BA" w:rsidRDefault="00080258" w:rsidP="00080258">
      <w:pPr>
        <w:pStyle w:val="ListParagraph"/>
        <w:numPr>
          <w:ilvl w:val="1"/>
          <w:numId w:val="36"/>
        </w:numPr>
        <w:spacing w:after="200"/>
        <w:rPr>
          <w:rFonts w:ascii="Times New Roman" w:hAnsi="Times New Roman" w:cs="Times New Roman"/>
        </w:rPr>
      </w:pPr>
      <w:r w:rsidRPr="00D114BA">
        <w:rPr>
          <w:rFonts w:ascii="Times New Roman" w:hAnsi="Times New Roman" w:cs="Times New Roman"/>
        </w:rPr>
        <w:t xml:space="preserve">Most importantly, for faculty and exempt staff, increases are performance based—using an average of 2.5%.  This obviously is critical for the USM to retain its most skilled faculty, research, IT and managerial employees, especially in a competitive labor market. </w:t>
      </w:r>
    </w:p>
    <w:p w:rsidR="00080258" w:rsidRPr="005D2871" w:rsidRDefault="00080258" w:rsidP="00080258">
      <w:pPr>
        <w:pStyle w:val="ListParagraph"/>
        <w:ind w:left="1440"/>
        <w:rPr>
          <w:rFonts w:ascii="Times New Roman" w:hAnsi="Times New Roman" w:cs="Times New Roman"/>
        </w:rPr>
      </w:pPr>
    </w:p>
    <w:p w:rsidR="00080258" w:rsidRPr="00D114BA" w:rsidRDefault="00080258" w:rsidP="00080258">
      <w:pPr>
        <w:pStyle w:val="ListParagraph"/>
        <w:numPr>
          <w:ilvl w:val="0"/>
          <w:numId w:val="37"/>
        </w:numPr>
        <w:spacing w:after="200"/>
        <w:rPr>
          <w:rFonts w:ascii="Times New Roman" w:hAnsi="Times New Roman" w:cs="Times New Roman"/>
        </w:rPr>
      </w:pPr>
      <w:r w:rsidRPr="00D114BA">
        <w:rPr>
          <w:rFonts w:ascii="Times New Roman" w:hAnsi="Times New Roman" w:cs="Times New Roman"/>
        </w:rPr>
        <w:t xml:space="preserve">So while the labor market for State agency employees may dictate a 2.4% increment increase this year and some other amount (possibly higher depending on the average </w:t>
      </w:r>
      <w:r>
        <w:rPr>
          <w:rFonts w:ascii="Times New Roman" w:hAnsi="Times New Roman" w:cs="Times New Roman"/>
        </w:rPr>
        <w:t>S</w:t>
      </w:r>
      <w:r w:rsidRPr="00D114BA">
        <w:rPr>
          <w:rFonts w:ascii="Times New Roman" w:hAnsi="Times New Roman" w:cs="Times New Roman"/>
        </w:rPr>
        <w:t xml:space="preserve">tate employee year of service) in future years, there is no reason to think that the very different USM labor market would follow in lock step from one year to the next. </w:t>
      </w:r>
    </w:p>
    <w:p w:rsidR="00080258" w:rsidRPr="005D2871" w:rsidRDefault="00080258" w:rsidP="00080258">
      <w:pPr>
        <w:pStyle w:val="ListParagraph"/>
        <w:rPr>
          <w:rFonts w:ascii="Times New Roman" w:hAnsi="Times New Roman" w:cs="Times New Roman"/>
        </w:rPr>
      </w:pPr>
    </w:p>
    <w:p w:rsidR="00080258" w:rsidRDefault="00080258" w:rsidP="00080258">
      <w:pPr>
        <w:pStyle w:val="ListParagraph"/>
        <w:ind w:left="360"/>
        <w:rPr>
          <w:rFonts w:ascii="Times New Roman" w:hAnsi="Times New Roman" w:cs="Times New Roman"/>
        </w:rPr>
      </w:pPr>
      <w:r w:rsidRPr="005D2871">
        <w:rPr>
          <w:rFonts w:ascii="Times New Roman" w:hAnsi="Times New Roman" w:cs="Times New Roman"/>
        </w:rPr>
        <w:t xml:space="preserve">In conclusion, the 2.5% merit pool funding has served the State well over the long term to provide an approximate equivalence to State increment funding.   It provides consistency and fairness, and there is no reason to deviate from it at this time. </w:t>
      </w:r>
    </w:p>
    <w:p w:rsidR="00080258" w:rsidRDefault="00080258" w:rsidP="00080258">
      <w:pPr>
        <w:pStyle w:val="ListParagraph"/>
        <w:ind w:left="360"/>
        <w:rPr>
          <w:rFonts w:ascii="Times New Roman" w:hAnsi="Times New Roman" w:cs="Times New Roman"/>
        </w:rPr>
      </w:pPr>
    </w:p>
    <w:p w:rsidR="00080258" w:rsidRPr="005D2871" w:rsidRDefault="00080258" w:rsidP="00080258">
      <w:pPr>
        <w:pStyle w:val="ListParagraph"/>
        <w:ind w:left="360"/>
        <w:rPr>
          <w:rFonts w:ascii="Times New Roman" w:hAnsi="Times New Roman" w:cs="Times New Roman"/>
        </w:rPr>
      </w:pPr>
    </w:p>
    <w:p w:rsidR="00080258" w:rsidRDefault="00080258" w:rsidP="00080258">
      <w:pPr>
        <w:contextualSpacing/>
        <w:rPr>
          <w:rFonts w:ascii="Times New Roman" w:hAnsi="Times New Roman" w:cs="Times New Roman"/>
          <w:b/>
          <w:bCs/>
          <w:sz w:val="28"/>
          <w:szCs w:val="28"/>
        </w:rPr>
      </w:pPr>
      <w:r w:rsidRPr="00D17E54">
        <w:rPr>
          <w:rFonts w:ascii="Times New Roman" w:hAnsi="Times New Roman" w:cs="Times New Roman"/>
          <w:b/>
          <w:bCs/>
          <w:sz w:val="28"/>
          <w:szCs w:val="28"/>
        </w:rPr>
        <w:t>Additional Comments:</w:t>
      </w:r>
    </w:p>
    <w:p w:rsidR="00080258" w:rsidRDefault="00080258" w:rsidP="00080258">
      <w:pPr>
        <w:contextualSpacing/>
        <w:rPr>
          <w:rFonts w:ascii="Times New Roman" w:hAnsi="Times New Roman" w:cs="Times New Roman"/>
          <w:b/>
          <w:bCs/>
          <w:sz w:val="28"/>
          <w:szCs w:val="28"/>
        </w:rPr>
      </w:pPr>
    </w:p>
    <w:p w:rsidR="00080258" w:rsidRDefault="00080258" w:rsidP="00080258">
      <w:pPr>
        <w:rPr>
          <w:rFonts w:ascii="Times New Roman" w:hAnsi="Times New Roman" w:cs="Times New Roman"/>
          <w:b/>
          <w:i/>
        </w:rPr>
      </w:pPr>
      <w:r w:rsidRPr="00D114BA">
        <w:rPr>
          <w:rFonts w:ascii="Times New Roman" w:hAnsi="Times New Roman" w:cs="Times New Roman"/>
          <w:b/>
          <w:i/>
        </w:rPr>
        <w:t xml:space="preserve">Page 26: USM wishes to comment on Exhibit 17:  State Supported funding available for Program Enhancements </w:t>
      </w:r>
    </w:p>
    <w:p w:rsidR="00080258" w:rsidRPr="00D114BA" w:rsidRDefault="00080258" w:rsidP="00080258">
      <w:pPr>
        <w:rPr>
          <w:rFonts w:ascii="Times New Roman" w:hAnsi="Times New Roman" w:cs="Times New Roman"/>
          <w:b/>
          <w:i/>
        </w:rPr>
      </w:pPr>
    </w:p>
    <w:p w:rsidR="00080258" w:rsidRDefault="00080258" w:rsidP="00080258">
      <w:pPr>
        <w:contextualSpacing/>
        <w:rPr>
          <w:rFonts w:ascii="Times New Roman" w:hAnsi="Times New Roman" w:cs="Times New Roman"/>
        </w:rPr>
      </w:pPr>
      <w:r w:rsidRPr="00D17E54">
        <w:rPr>
          <w:rFonts w:ascii="Times New Roman" w:hAnsi="Times New Roman" w:cs="Times New Roman"/>
        </w:rPr>
        <w:t>The USM State</w:t>
      </w:r>
      <w:r>
        <w:rPr>
          <w:rFonts w:ascii="Times New Roman" w:hAnsi="Times New Roman" w:cs="Times New Roman"/>
        </w:rPr>
        <w:t>-</w:t>
      </w:r>
      <w:r w:rsidRPr="00D17E54">
        <w:rPr>
          <w:rFonts w:ascii="Times New Roman" w:hAnsi="Times New Roman" w:cs="Times New Roman"/>
        </w:rPr>
        <w:t>Supported Revenues available for Program Enhancements is presented in Exhibit 17. This analysis suggests that the USM has $8</w:t>
      </w:r>
      <w:r w:rsidR="00450878">
        <w:rPr>
          <w:rFonts w:ascii="Times New Roman" w:hAnsi="Times New Roman" w:cs="Times New Roman"/>
        </w:rPr>
        <w:t xml:space="preserve"> million</w:t>
      </w:r>
      <w:r w:rsidRPr="00D17E54">
        <w:rPr>
          <w:rFonts w:ascii="Times New Roman" w:hAnsi="Times New Roman" w:cs="Times New Roman"/>
        </w:rPr>
        <w:t xml:space="preserve"> in extra funding for enhancements and enrollment growth.  </w:t>
      </w:r>
      <w:r>
        <w:rPr>
          <w:rFonts w:ascii="Times New Roman" w:hAnsi="Times New Roman" w:cs="Times New Roman"/>
        </w:rPr>
        <w:t xml:space="preserve">The USM disagrees with this analysis.  </w:t>
      </w:r>
    </w:p>
    <w:p w:rsidR="0008025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Pr>
          <w:rFonts w:ascii="Times New Roman" w:hAnsi="Times New Roman" w:cs="Times New Roman"/>
        </w:rPr>
        <w:t xml:space="preserve">Included as part of the revenue section as possible </w:t>
      </w:r>
      <w:r w:rsidRPr="00D17E54">
        <w:rPr>
          <w:rFonts w:ascii="Times New Roman" w:hAnsi="Times New Roman" w:cs="Times New Roman"/>
        </w:rPr>
        <w:t>state</w:t>
      </w:r>
      <w:r>
        <w:rPr>
          <w:rFonts w:ascii="Times New Roman" w:hAnsi="Times New Roman" w:cs="Times New Roman"/>
        </w:rPr>
        <w:t>-</w:t>
      </w:r>
      <w:r w:rsidRPr="00D17E54">
        <w:rPr>
          <w:rFonts w:ascii="Times New Roman" w:hAnsi="Times New Roman" w:cs="Times New Roman"/>
        </w:rPr>
        <w:t xml:space="preserve">supported revenue </w:t>
      </w:r>
      <w:r>
        <w:rPr>
          <w:rFonts w:ascii="Times New Roman" w:hAnsi="Times New Roman" w:cs="Times New Roman"/>
        </w:rPr>
        <w:t>to offset state-supported expenditures is $13.9</w:t>
      </w:r>
      <w:r w:rsidR="00BF0898">
        <w:rPr>
          <w:rFonts w:ascii="Times New Roman" w:hAnsi="Times New Roman" w:cs="Times New Roman"/>
        </w:rPr>
        <w:t xml:space="preserve"> million</w:t>
      </w:r>
      <w:r>
        <w:rPr>
          <w:rFonts w:ascii="Times New Roman" w:hAnsi="Times New Roman" w:cs="Times New Roman"/>
        </w:rPr>
        <w:t xml:space="preserve"> of “other new unrestricted revenues”.  These revenues are primarily </w:t>
      </w:r>
      <w:r w:rsidRPr="00D17E54">
        <w:rPr>
          <w:rFonts w:ascii="Times New Roman" w:hAnsi="Times New Roman" w:cs="Times New Roman"/>
        </w:rPr>
        <w:t>non-state or self-support component</w:t>
      </w:r>
      <w:r>
        <w:rPr>
          <w:rFonts w:ascii="Times New Roman" w:hAnsi="Times New Roman" w:cs="Times New Roman"/>
        </w:rPr>
        <w:t>s</w:t>
      </w:r>
      <w:r w:rsidRPr="00D17E54">
        <w:rPr>
          <w:rFonts w:ascii="Times New Roman" w:hAnsi="Times New Roman" w:cs="Times New Roman"/>
        </w:rPr>
        <w:t xml:space="preserve"> of the budget</w:t>
      </w:r>
      <w:r>
        <w:rPr>
          <w:rFonts w:ascii="Times New Roman" w:hAnsi="Times New Roman" w:cs="Times New Roman"/>
        </w:rPr>
        <w:t>.  The m</w:t>
      </w:r>
      <w:r w:rsidRPr="00D17E54">
        <w:rPr>
          <w:rFonts w:ascii="Times New Roman" w:hAnsi="Times New Roman" w:cs="Times New Roman"/>
        </w:rPr>
        <w:t xml:space="preserve">ajority of </w:t>
      </w:r>
      <w:r>
        <w:rPr>
          <w:rFonts w:ascii="Times New Roman" w:hAnsi="Times New Roman" w:cs="Times New Roman"/>
        </w:rPr>
        <w:t>the increase the analyst notes in her Exhibit i</w:t>
      </w:r>
      <w:r w:rsidRPr="00D17E54">
        <w:rPr>
          <w:rFonts w:ascii="Times New Roman" w:hAnsi="Times New Roman" w:cs="Times New Roman"/>
        </w:rPr>
        <w:t xml:space="preserve">s Sales and Services of Educational Activities.  </w:t>
      </w:r>
      <w:r>
        <w:rPr>
          <w:rFonts w:ascii="Times New Roman" w:hAnsi="Times New Roman" w:cs="Times New Roman"/>
        </w:rPr>
        <w:t>For example, $5</w:t>
      </w:r>
      <w:r w:rsidR="00450878">
        <w:rPr>
          <w:rFonts w:ascii="Times New Roman" w:hAnsi="Times New Roman" w:cs="Times New Roman"/>
        </w:rPr>
        <w:t xml:space="preserve"> million</w:t>
      </w:r>
      <w:r>
        <w:rPr>
          <w:rFonts w:ascii="Times New Roman" w:hAnsi="Times New Roman" w:cs="Times New Roman"/>
        </w:rPr>
        <w:t xml:space="preserve"> of the $13.9</w:t>
      </w:r>
      <w:r w:rsidR="00450878">
        <w:rPr>
          <w:rFonts w:ascii="Times New Roman" w:hAnsi="Times New Roman" w:cs="Times New Roman"/>
        </w:rPr>
        <w:t xml:space="preserve"> million</w:t>
      </w:r>
      <w:r>
        <w:rPr>
          <w:rFonts w:ascii="Times New Roman" w:hAnsi="Times New Roman" w:cs="Times New Roman"/>
        </w:rPr>
        <w:t xml:space="preserve"> is sales and s</w:t>
      </w:r>
      <w:r w:rsidRPr="00D17E54">
        <w:rPr>
          <w:rFonts w:ascii="Times New Roman" w:hAnsi="Times New Roman" w:cs="Times New Roman"/>
        </w:rPr>
        <w:t xml:space="preserve">ervices of </w:t>
      </w:r>
      <w:r>
        <w:rPr>
          <w:rFonts w:ascii="Times New Roman" w:hAnsi="Times New Roman" w:cs="Times New Roman"/>
        </w:rPr>
        <w:t>educational a</w:t>
      </w:r>
      <w:r w:rsidRPr="00D17E54">
        <w:rPr>
          <w:rFonts w:ascii="Times New Roman" w:hAnsi="Times New Roman" w:cs="Times New Roman"/>
        </w:rPr>
        <w:t xml:space="preserve">ctivities </w:t>
      </w:r>
      <w:r>
        <w:rPr>
          <w:rFonts w:ascii="Times New Roman" w:hAnsi="Times New Roman" w:cs="Times New Roman"/>
        </w:rPr>
        <w:t xml:space="preserve">from the University of Maryland University College (UMUC) </w:t>
      </w:r>
      <w:r w:rsidRPr="00D17E54">
        <w:rPr>
          <w:rFonts w:ascii="Times New Roman" w:hAnsi="Times New Roman" w:cs="Times New Roman"/>
        </w:rPr>
        <w:t>Inn and Conference</w:t>
      </w:r>
      <w:r>
        <w:rPr>
          <w:rFonts w:ascii="Times New Roman" w:hAnsi="Times New Roman" w:cs="Times New Roman"/>
        </w:rPr>
        <w:t xml:space="preserve"> Center.  The </w:t>
      </w:r>
      <w:r w:rsidRPr="00D17E54">
        <w:rPr>
          <w:rFonts w:ascii="Times New Roman" w:hAnsi="Times New Roman" w:cs="Times New Roman"/>
        </w:rPr>
        <w:t>U</w:t>
      </w:r>
      <w:r>
        <w:rPr>
          <w:rFonts w:ascii="Times New Roman" w:hAnsi="Times New Roman" w:cs="Times New Roman"/>
        </w:rPr>
        <w:t>MUC</w:t>
      </w:r>
      <w:r w:rsidRPr="00D17E54">
        <w:rPr>
          <w:rFonts w:ascii="Times New Roman" w:hAnsi="Times New Roman" w:cs="Times New Roman"/>
        </w:rPr>
        <w:t xml:space="preserve"> Inn and Conference</w:t>
      </w:r>
      <w:r>
        <w:rPr>
          <w:rFonts w:ascii="Times New Roman" w:hAnsi="Times New Roman" w:cs="Times New Roman"/>
        </w:rPr>
        <w:t xml:space="preserve"> Center has a contractual relationship with Marriott Hotels and this funding is not used for student related instructional expenses</w:t>
      </w:r>
      <w:r w:rsidRPr="00D17E54">
        <w:rPr>
          <w:rFonts w:ascii="Times New Roman" w:hAnsi="Times New Roman" w:cs="Times New Roman"/>
        </w:rPr>
        <w:t xml:space="preserve">.  These types of activities are clearly non-state and the personnel/operating costs are not only self-funded </w:t>
      </w:r>
      <w:proofErr w:type="gramStart"/>
      <w:r w:rsidRPr="00D17E54">
        <w:rPr>
          <w:rFonts w:ascii="Times New Roman" w:hAnsi="Times New Roman" w:cs="Times New Roman"/>
        </w:rPr>
        <w:t>but</w:t>
      </w:r>
      <w:proofErr w:type="gramEnd"/>
      <w:r w:rsidRPr="00D17E54">
        <w:rPr>
          <w:rFonts w:ascii="Times New Roman" w:hAnsi="Times New Roman" w:cs="Times New Roman"/>
        </w:rPr>
        <w:t xml:space="preserve"> unavailable for instruction, student support, facilities, etc.   </w:t>
      </w:r>
    </w:p>
    <w:p w:rsidR="00080258" w:rsidRDefault="00080258" w:rsidP="00080258">
      <w:pPr>
        <w:contextualSpacing/>
        <w:rPr>
          <w:rFonts w:ascii="Times New Roman" w:hAnsi="Times New Roman" w:cs="Times New Roman"/>
        </w:rPr>
      </w:pPr>
    </w:p>
    <w:p w:rsidR="00080258" w:rsidRPr="00D17E54" w:rsidRDefault="00080258" w:rsidP="00080258">
      <w:pPr>
        <w:contextualSpacing/>
        <w:rPr>
          <w:rFonts w:ascii="Times New Roman" w:hAnsi="Times New Roman" w:cs="Times New Roman"/>
        </w:rPr>
      </w:pPr>
      <w:r w:rsidRPr="00D17E54">
        <w:rPr>
          <w:rFonts w:ascii="Times New Roman" w:hAnsi="Times New Roman" w:cs="Times New Roman"/>
        </w:rPr>
        <w:t xml:space="preserve">Once this revenue is excluded it is clear that the USM has </w:t>
      </w:r>
      <w:r w:rsidRPr="00D17E54">
        <w:rPr>
          <w:rFonts w:ascii="Times New Roman" w:hAnsi="Times New Roman" w:cs="Times New Roman"/>
          <w:u w:val="single"/>
        </w:rPr>
        <w:t>only</w:t>
      </w:r>
      <w:r w:rsidRPr="00327689">
        <w:rPr>
          <w:rFonts w:ascii="Times New Roman" w:hAnsi="Times New Roman" w:cs="Times New Roman"/>
        </w:rPr>
        <w:t xml:space="preserve"> the </w:t>
      </w:r>
      <w:r w:rsidRPr="00D17E54">
        <w:rPr>
          <w:rFonts w:ascii="Times New Roman" w:hAnsi="Times New Roman" w:cs="Times New Roman"/>
        </w:rPr>
        <w:t>State funded enhancement of $6.8</w:t>
      </w:r>
      <w:r w:rsidR="00450878">
        <w:rPr>
          <w:rFonts w:ascii="Times New Roman" w:hAnsi="Times New Roman" w:cs="Times New Roman"/>
        </w:rPr>
        <w:t xml:space="preserve"> million</w:t>
      </w:r>
      <w:r w:rsidRPr="00D17E54">
        <w:rPr>
          <w:rFonts w:ascii="Times New Roman" w:hAnsi="Times New Roman" w:cs="Times New Roman"/>
        </w:rPr>
        <w:t xml:space="preserve"> available and will be required to produce efficiencies/cost reductions to balance the budget</w:t>
      </w:r>
      <w:r>
        <w:rPr>
          <w:rFonts w:ascii="Times New Roman" w:hAnsi="Times New Roman" w:cs="Times New Roman"/>
        </w:rPr>
        <w:t>, as noted in the USM testimony</w:t>
      </w:r>
      <w:r w:rsidRPr="00D17E54">
        <w:rPr>
          <w:rFonts w:ascii="Times New Roman" w:hAnsi="Times New Roman" w:cs="Times New Roman"/>
        </w:rPr>
        <w:t>.</w:t>
      </w:r>
    </w:p>
    <w:p w:rsidR="00080258" w:rsidRDefault="00080258" w:rsidP="00080258">
      <w:pPr>
        <w:contextualSpacing/>
        <w:rPr>
          <w:rFonts w:ascii="Times New Roman" w:hAnsi="Times New Roman" w:cs="Times New Roman"/>
          <w:b/>
          <w:bCs/>
          <w:sz w:val="28"/>
          <w:szCs w:val="28"/>
        </w:rPr>
      </w:pPr>
    </w:p>
    <w:p w:rsidR="00080258" w:rsidRDefault="00080258" w:rsidP="00080258">
      <w:pPr>
        <w:contextualSpacing/>
        <w:rPr>
          <w:rFonts w:ascii="Times New Roman" w:hAnsi="Times New Roman" w:cs="Times New Roman"/>
          <w:b/>
          <w:sz w:val="28"/>
          <w:szCs w:val="28"/>
        </w:rPr>
      </w:pPr>
    </w:p>
    <w:p w:rsidR="00080258" w:rsidRDefault="00080258" w:rsidP="00080258">
      <w:pPr>
        <w:contextualSpacing/>
        <w:rPr>
          <w:rFonts w:ascii="Times New Roman" w:hAnsi="Times New Roman" w:cs="Times New Roman"/>
          <w:b/>
          <w:sz w:val="28"/>
          <w:szCs w:val="28"/>
        </w:rPr>
      </w:pPr>
      <w:r>
        <w:rPr>
          <w:rFonts w:ascii="Times New Roman" w:hAnsi="Times New Roman" w:cs="Times New Roman"/>
          <w:b/>
          <w:sz w:val="28"/>
          <w:szCs w:val="28"/>
        </w:rPr>
        <w:t>The Chancellor was asked to comment:</w:t>
      </w:r>
    </w:p>
    <w:p w:rsidR="00080258" w:rsidRPr="00F23CA1" w:rsidRDefault="00080258" w:rsidP="00080258">
      <w:pPr>
        <w:contextualSpacing/>
        <w:rPr>
          <w:rFonts w:ascii="Times New Roman" w:hAnsi="Times New Roman" w:cs="Times New Roman"/>
          <w:b/>
          <w:sz w:val="28"/>
          <w:szCs w:val="28"/>
        </w:rPr>
      </w:pPr>
    </w:p>
    <w:p w:rsidR="00080258" w:rsidRDefault="00080258" w:rsidP="00080258">
      <w:pPr>
        <w:contextualSpacing/>
        <w:rPr>
          <w:rFonts w:ascii="Times New Roman" w:hAnsi="Times New Roman" w:cs="Times New Roman"/>
          <w:b/>
          <w:bCs/>
          <w:i/>
        </w:rPr>
      </w:pPr>
      <w:r w:rsidRPr="00D85616">
        <w:rPr>
          <w:rFonts w:ascii="Times New Roman" w:hAnsi="Times New Roman" w:cs="Times New Roman"/>
          <w:b/>
          <w:i/>
        </w:rPr>
        <w:t>Page 8:</w:t>
      </w:r>
      <w:r w:rsidRPr="00D85616">
        <w:rPr>
          <w:rFonts w:ascii="Times New Roman" w:hAnsi="Times New Roman" w:cs="Times New Roman"/>
          <w:i/>
        </w:rPr>
        <w:t xml:space="preserve">  </w:t>
      </w:r>
      <w:r w:rsidRPr="00D85616">
        <w:rPr>
          <w:rFonts w:ascii="Times New Roman" w:hAnsi="Times New Roman" w:cs="Times New Roman"/>
          <w:b/>
          <w:bCs/>
          <w:i/>
        </w:rPr>
        <w:t>The Chancellor should comment on how the system and USM institutions are addressing changing enrollment patterns, particularly the decline in FT/FT students.</w:t>
      </w:r>
    </w:p>
    <w:p w:rsidR="00080258"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Default="00080258" w:rsidP="00080258">
      <w:pPr>
        <w:contextualSpacing/>
        <w:rPr>
          <w:rFonts w:ascii="Times New Roman" w:hAnsi="Times New Roman" w:cs="Times New Roman"/>
        </w:rPr>
      </w:pPr>
    </w:p>
    <w:p w:rsidR="00080258" w:rsidRPr="00893BEC" w:rsidRDefault="00080258" w:rsidP="00080258">
      <w:pPr>
        <w:contextualSpacing/>
        <w:rPr>
          <w:rFonts w:ascii="Times New Roman" w:hAnsi="Times New Roman" w:cs="Times New Roman"/>
        </w:rPr>
      </w:pPr>
      <w:r w:rsidRPr="00893BEC">
        <w:rPr>
          <w:rFonts w:ascii="Times New Roman" w:hAnsi="Times New Roman" w:cs="Times New Roman"/>
        </w:rPr>
        <w:t xml:space="preserve">The USMO and the Presidents of USM’s institutions have been working to reconsider demand and enrollment strategy for the next decade and have outlined an approach that will improve system-wide enrollment planning, implementation, and student outcomes. The resulting process will create a straightforward, well-grounded enrollment input-output model at the institutional level in support of the USM Strategic Plan, and specifically two of its goals; 1) attaining 55% degree completion for Maryland’s adult population, and 2) meeting the workforce demands of the Maryland economy.  It builds on current practice and review processes and is tied closely to institutional enrollment projection processes and USM budget development. </w:t>
      </w:r>
    </w:p>
    <w:p w:rsidR="00080258" w:rsidRPr="00893BEC" w:rsidRDefault="00080258" w:rsidP="00080258">
      <w:pPr>
        <w:contextualSpacing/>
        <w:rPr>
          <w:rFonts w:ascii="Times New Roman" w:hAnsi="Times New Roman" w:cs="Times New Roman"/>
        </w:rPr>
      </w:pPr>
    </w:p>
    <w:p w:rsidR="00080258" w:rsidRPr="00893BEC" w:rsidRDefault="00080258" w:rsidP="00080258">
      <w:pPr>
        <w:contextualSpacing/>
        <w:rPr>
          <w:rFonts w:ascii="Times New Roman" w:hAnsi="Times New Roman" w:cs="Times New Roman"/>
        </w:rPr>
      </w:pPr>
      <w:r w:rsidRPr="00893BEC">
        <w:rPr>
          <w:rFonts w:ascii="Times New Roman" w:hAnsi="Times New Roman" w:cs="Times New Roman"/>
        </w:rPr>
        <w:t xml:space="preserve">An enrollment template is being developed to evaluate enrollment options. This template will consist of factors that both inform enrollment projections and allow us </w:t>
      </w:r>
      <w:proofErr w:type="gramStart"/>
      <w:r w:rsidRPr="00893BEC">
        <w:rPr>
          <w:rFonts w:ascii="Times New Roman" w:hAnsi="Times New Roman" w:cs="Times New Roman"/>
        </w:rPr>
        <w:t>to</w:t>
      </w:r>
      <w:proofErr w:type="gramEnd"/>
      <w:r w:rsidRPr="00893BEC">
        <w:rPr>
          <w:rFonts w:ascii="Times New Roman" w:hAnsi="Times New Roman" w:cs="Times New Roman"/>
        </w:rPr>
        <w:t xml:space="preserve"> more accurately forecast outcomes. The process would additionally allow the development of easily understood performance indicators that would effectively measure progress toward the strategic goals and form a key element of USM budgeting decisions.</w:t>
      </w:r>
    </w:p>
    <w:p w:rsidR="00080258" w:rsidRPr="00893BEC" w:rsidRDefault="00080258" w:rsidP="00080258">
      <w:pPr>
        <w:contextualSpacing/>
        <w:rPr>
          <w:rFonts w:ascii="Times New Roman" w:hAnsi="Times New Roman" w:cs="Times New Roman"/>
        </w:rPr>
      </w:pPr>
    </w:p>
    <w:p w:rsidR="00073FC9" w:rsidRDefault="00080258" w:rsidP="00080258">
      <w:pPr>
        <w:contextualSpacing/>
        <w:rPr>
          <w:rFonts w:ascii="Times New Roman" w:hAnsi="Times New Roman" w:cs="Times New Roman"/>
        </w:rPr>
      </w:pPr>
      <w:r w:rsidRPr="00893BEC">
        <w:rPr>
          <w:rFonts w:ascii="Times New Roman" w:hAnsi="Times New Roman" w:cs="Times New Roman"/>
        </w:rPr>
        <w:t>We begin with each campus as un</w:t>
      </w:r>
      <w:r>
        <w:rPr>
          <w:rFonts w:ascii="Times New Roman" w:hAnsi="Times New Roman" w:cs="Times New Roman"/>
        </w:rPr>
        <w:t>it of analysis. Each campus will</w:t>
      </w:r>
      <w:r w:rsidRPr="00893BEC">
        <w:rPr>
          <w:rFonts w:ascii="Times New Roman" w:hAnsi="Times New Roman" w:cs="Times New Roman"/>
        </w:rPr>
        <w:t xml:space="preserve"> consider the list of factors outlined below within an enrollment management rubric. Essentially, the institution will rank order each of the factors (or a group of priority factors) based on what the campus determines most important to its success in recruitment, retention, and graduation. Then, where there is interinstitutional commonality in the priority rankings the idea will be to group together those campuses with similar challenges, needs, opportunities, and, ultimately, strategies (i.e., actions). </w:t>
      </w:r>
    </w:p>
    <w:p w:rsidR="00073FC9" w:rsidRDefault="00073FC9" w:rsidP="00080258">
      <w:pPr>
        <w:contextualSpacing/>
        <w:rPr>
          <w:rFonts w:ascii="Times New Roman" w:hAnsi="Times New Roman" w:cs="Times New Roman"/>
        </w:rPr>
      </w:pPr>
    </w:p>
    <w:p w:rsidR="00080258" w:rsidRPr="00893BEC" w:rsidRDefault="00080258" w:rsidP="00080258">
      <w:pPr>
        <w:contextualSpacing/>
        <w:rPr>
          <w:rFonts w:ascii="Times New Roman" w:hAnsi="Times New Roman" w:cs="Times New Roman"/>
        </w:rPr>
      </w:pPr>
      <w:r w:rsidRPr="00893BEC">
        <w:rPr>
          <w:rFonts w:ascii="Times New Roman" w:hAnsi="Times New Roman" w:cs="Times New Roman"/>
        </w:rPr>
        <w:t>The factors are:</w:t>
      </w:r>
    </w:p>
    <w:p w:rsidR="00080258" w:rsidRPr="00893BEC" w:rsidRDefault="00080258" w:rsidP="00080258">
      <w:pPr>
        <w:pStyle w:val="ListParagraph"/>
        <w:numPr>
          <w:ilvl w:val="0"/>
          <w:numId w:val="33"/>
        </w:numPr>
        <w:rPr>
          <w:rFonts w:ascii="Times New Roman" w:hAnsi="Times New Roman" w:cs="Times New Roman"/>
        </w:rPr>
      </w:pPr>
      <w:r w:rsidRPr="00893BEC">
        <w:rPr>
          <w:rFonts w:ascii="Times New Roman" w:hAnsi="Times New Roman" w:cs="Times New Roman"/>
        </w:rPr>
        <w:t>Campus mission and historical recruitment patterns,</w:t>
      </w:r>
    </w:p>
    <w:p w:rsidR="00080258" w:rsidRPr="00893BEC" w:rsidRDefault="00080258" w:rsidP="00080258">
      <w:pPr>
        <w:pStyle w:val="ListParagraph"/>
        <w:numPr>
          <w:ilvl w:val="0"/>
          <w:numId w:val="33"/>
        </w:numPr>
        <w:rPr>
          <w:rFonts w:ascii="Times New Roman" w:hAnsi="Times New Roman" w:cs="Times New Roman"/>
        </w:rPr>
      </w:pPr>
      <w:r w:rsidRPr="00893BEC">
        <w:rPr>
          <w:rFonts w:ascii="Times New Roman" w:hAnsi="Times New Roman" w:cs="Times New Roman"/>
        </w:rPr>
        <w:t>Alignment with State leadership’s policy goals concerning higher education,</w:t>
      </w:r>
    </w:p>
    <w:p w:rsidR="00080258" w:rsidRPr="00893BEC" w:rsidRDefault="00080258" w:rsidP="00080258">
      <w:pPr>
        <w:pStyle w:val="ListParagraph"/>
        <w:numPr>
          <w:ilvl w:val="0"/>
          <w:numId w:val="33"/>
        </w:numPr>
        <w:rPr>
          <w:rFonts w:ascii="Times New Roman" w:hAnsi="Times New Roman" w:cs="Times New Roman"/>
        </w:rPr>
      </w:pPr>
      <w:r w:rsidRPr="00893BEC">
        <w:rPr>
          <w:rFonts w:ascii="Times New Roman" w:hAnsi="Times New Roman" w:cs="Times New Roman"/>
        </w:rPr>
        <w:t>Institutional historical performance in terms of student access and completion,</w:t>
      </w:r>
    </w:p>
    <w:p w:rsidR="00080258" w:rsidRPr="00893BEC" w:rsidRDefault="00080258" w:rsidP="00080258">
      <w:pPr>
        <w:pStyle w:val="ListParagraph"/>
        <w:numPr>
          <w:ilvl w:val="0"/>
          <w:numId w:val="33"/>
        </w:numPr>
        <w:rPr>
          <w:rFonts w:ascii="Times New Roman" w:hAnsi="Times New Roman" w:cs="Times New Roman"/>
        </w:rPr>
      </w:pPr>
      <w:r w:rsidRPr="00893BEC">
        <w:rPr>
          <w:rFonts w:ascii="Times New Roman" w:hAnsi="Times New Roman" w:cs="Times New Roman"/>
        </w:rPr>
        <w:t>Existing pipelines for admissible students and institutional success at yielding from those pipelines (including use of outside consulting/analytics to optimize enrollment),</w:t>
      </w:r>
    </w:p>
    <w:p w:rsidR="00080258" w:rsidRPr="00893BEC" w:rsidRDefault="00080258" w:rsidP="00080258">
      <w:pPr>
        <w:pStyle w:val="ListParagraph"/>
        <w:numPr>
          <w:ilvl w:val="0"/>
          <w:numId w:val="34"/>
        </w:numPr>
        <w:rPr>
          <w:rFonts w:ascii="Times New Roman" w:hAnsi="Times New Roman" w:cs="Times New Roman"/>
        </w:rPr>
      </w:pPr>
      <w:r w:rsidRPr="00893BEC">
        <w:rPr>
          <w:rFonts w:ascii="Times New Roman" w:hAnsi="Times New Roman" w:cs="Times New Roman"/>
        </w:rPr>
        <w:t xml:space="preserve">Per student cost/funding and existing financial aid policy and availability, </w:t>
      </w:r>
    </w:p>
    <w:p w:rsidR="00080258" w:rsidRPr="00893BEC" w:rsidRDefault="00080258" w:rsidP="00080258">
      <w:pPr>
        <w:pStyle w:val="ListParagraph"/>
        <w:numPr>
          <w:ilvl w:val="0"/>
          <w:numId w:val="34"/>
        </w:numPr>
        <w:rPr>
          <w:rFonts w:ascii="Times New Roman" w:hAnsi="Times New Roman" w:cs="Times New Roman"/>
        </w:rPr>
      </w:pPr>
      <w:r w:rsidRPr="00893BEC">
        <w:rPr>
          <w:rFonts w:ascii="Times New Roman" w:hAnsi="Times New Roman" w:cs="Times New Roman"/>
        </w:rPr>
        <w:t xml:space="preserve">Need to redress planned and unplanned historical misalignment of enrollment particularly in terms of race/ethnicity, </w:t>
      </w:r>
    </w:p>
    <w:p w:rsidR="00080258" w:rsidRPr="00893BEC" w:rsidRDefault="00080258" w:rsidP="00080258">
      <w:pPr>
        <w:pStyle w:val="ListParagraph"/>
        <w:numPr>
          <w:ilvl w:val="0"/>
          <w:numId w:val="33"/>
        </w:numPr>
        <w:rPr>
          <w:rFonts w:ascii="Times New Roman" w:hAnsi="Times New Roman" w:cs="Times New Roman"/>
        </w:rPr>
      </w:pPr>
      <w:r w:rsidRPr="00893BEC">
        <w:rPr>
          <w:rFonts w:ascii="Times New Roman" w:hAnsi="Times New Roman" w:cs="Times New Roman"/>
        </w:rPr>
        <w:t>Program mix (and program robustness) in terms of alignment of degree production with workforce demand,</w:t>
      </w:r>
    </w:p>
    <w:p w:rsidR="00080258" w:rsidRPr="00893BEC" w:rsidRDefault="00080258" w:rsidP="00080258">
      <w:pPr>
        <w:pStyle w:val="ListParagraph"/>
        <w:numPr>
          <w:ilvl w:val="0"/>
          <w:numId w:val="32"/>
        </w:numPr>
        <w:rPr>
          <w:rFonts w:ascii="Times New Roman" w:hAnsi="Times New Roman" w:cs="Times New Roman"/>
        </w:rPr>
      </w:pPr>
      <w:r w:rsidRPr="00893BEC">
        <w:rPr>
          <w:rFonts w:ascii="Times New Roman" w:hAnsi="Times New Roman" w:cs="Times New Roman"/>
        </w:rPr>
        <w:t>Potential impact of institutional action on system-wide degree production and workforce impact,</w:t>
      </w:r>
    </w:p>
    <w:p w:rsidR="00080258" w:rsidRPr="00893BEC" w:rsidRDefault="00080258" w:rsidP="00080258">
      <w:pPr>
        <w:pStyle w:val="ListParagraph"/>
        <w:numPr>
          <w:ilvl w:val="0"/>
          <w:numId w:val="32"/>
        </w:numPr>
        <w:rPr>
          <w:rFonts w:ascii="Times New Roman" w:hAnsi="Times New Roman" w:cs="Times New Roman"/>
        </w:rPr>
      </w:pPr>
      <w:r w:rsidRPr="00893BEC">
        <w:rPr>
          <w:rFonts w:ascii="Times New Roman" w:hAnsi="Times New Roman" w:cs="Times New Roman"/>
        </w:rPr>
        <w:t xml:space="preserve">Maximize efficient use of existing and planned instructional facilities, </w:t>
      </w:r>
    </w:p>
    <w:p w:rsidR="00080258" w:rsidRPr="00893BEC" w:rsidRDefault="00080258" w:rsidP="00080258">
      <w:pPr>
        <w:pStyle w:val="ListParagraph"/>
        <w:numPr>
          <w:ilvl w:val="0"/>
          <w:numId w:val="32"/>
        </w:numPr>
        <w:rPr>
          <w:rFonts w:ascii="Times New Roman" w:hAnsi="Times New Roman" w:cs="Times New Roman"/>
        </w:rPr>
      </w:pPr>
      <w:r w:rsidRPr="00893BEC">
        <w:rPr>
          <w:rFonts w:ascii="Times New Roman" w:hAnsi="Times New Roman" w:cs="Times New Roman"/>
        </w:rPr>
        <w:t xml:space="preserve">Capability to effectively employ new approaches and technology to expand enrollment, optimize student success, and efficiently employ existing resources, </w:t>
      </w:r>
    </w:p>
    <w:p w:rsidR="00080258" w:rsidRPr="00893BEC" w:rsidRDefault="00080258" w:rsidP="00080258">
      <w:pPr>
        <w:pStyle w:val="ListParagraph"/>
        <w:numPr>
          <w:ilvl w:val="0"/>
          <w:numId w:val="32"/>
        </w:numPr>
        <w:rPr>
          <w:rFonts w:ascii="Times New Roman" w:hAnsi="Times New Roman" w:cs="Times New Roman"/>
        </w:rPr>
      </w:pPr>
      <w:r w:rsidRPr="00893BEC">
        <w:rPr>
          <w:rFonts w:ascii="Times New Roman" w:hAnsi="Times New Roman" w:cs="Times New Roman"/>
        </w:rPr>
        <w:t xml:space="preserve">Effective use of and commitment to expanding programs and presence at USM Regional Higher Education Centers (as well as other non-USM Centers), </w:t>
      </w:r>
    </w:p>
    <w:p w:rsidR="00080258" w:rsidRPr="00893BEC" w:rsidRDefault="00080258" w:rsidP="00080258">
      <w:pPr>
        <w:pStyle w:val="ListParagraph"/>
        <w:numPr>
          <w:ilvl w:val="0"/>
          <w:numId w:val="32"/>
        </w:numPr>
        <w:rPr>
          <w:rFonts w:ascii="Times New Roman" w:hAnsi="Times New Roman" w:cs="Times New Roman"/>
        </w:rPr>
      </w:pPr>
      <w:r w:rsidRPr="00893BEC">
        <w:rPr>
          <w:rFonts w:ascii="Times New Roman" w:hAnsi="Times New Roman" w:cs="Times New Roman"/>
        </w:rPr>
        <w:t xml:space="preserve">Demonstrated capability in institutional enrollment management, and </w:t>
      </w:r>
    </w:p>
    <w:p w:rsidR="00080258" w:rsidRPr="00893BEC" w:rsidRDefault="00080258" w:rsidP="00080258">
      <w:pPr>
        <w:pStyle w:val="ListParagraph"/>
        <w:numPr>
          <w:ilvl w:val="0"/>
          <w:numId w:val="32"/>
        </w:numPr>
        <w:rPr>
          <w:rFonts w:ascii="Times New Roman" w:hAnsi="Times New Roman" w:cs="Times New Roman"/>
        </w:rPr>
      </w:pPr>
      <w:r w:rsidRPr="00893BEC">
        <w:rPr>
          <w:rFonts w:ascii="Times New Roman" w:hAnsi="Times New Roman" w:cs="Times New Roman"/>
        </w:rPr>
        <w:t>Implementation of performance analytics in enrollment management and curricular areas.</w:t>
      </w:r>
    </w:p>
    <w:p w:rsidR="00080258" w:rsidRPr="00893BEC" w:rsidRDefault="00080258" w:rsidP="00080258">
      <w:pPr>
        <w:contextualSpacing/>
        <w:rPr>
          <w:rFonts w:ascii="Times New Roman" w:hAnsi="Times New Roman" w:cs="Times New Roman"/>
        </w:rPr>
      </w:pPr>
    </w:p>
    <w:p w:rsidR="00080258" w:rsidRPr="00893BEC" w:rsidRDefault="00080258" w:rsidP="00080258">
      <w:pPr>
        <w:contextualSpacing/>
        <w:rPr>
          <w:rFonts w:ascii="Times New Roman" w:hAnsi="Times New Roman" w:cs="Times New Roman"/>
        </w:rPr>
      </w:pPr>
      <w:r w:rsidRPr="00893BEC">
        <w:rPr>
          <w:rFonts w:ascii="Times New Roman" w:hAnsi="Times New Roman" w:cs="Times New Roman"/>
        </w:rPr>
        <w:t>While these factors may not be primary considerations in the enrollment planning process for each of the institutions, they are critical considerations as we review the multiple enrollment strategies that aggregate to our broader system strategy.</w:t>
      </w:r>
    </w:p>
    <w:p w:rsidR="00080258" w:rsidRDefault="00080258" w:rsidP="00080258">
      <w:pPr>
        <w:contextualSpacing/>
        <w:rPr>
          <w:rFonts w:ascii="Times New Roman" w:hAnsi="Times New Roman" w:cs="Times New Roman"/>
          <w:b/>
          <w:bCs/>
          <w:i/>
        </w:rPr>
      </w:pPr>
    </w:p>
    <w:p w:rsidR="00080258" w:rsidRDefault="00080258" w:rsidP="00080258">
      <w:pPr>
        <w:contextualSpacing/>
        <w:rPr>
          <w:rFonts w:ascii="Times New Roman" w:hAnsi="Times New Roman" w:cs="Times New Roman"/>
          <w:b/>
          <w:bCs/>
          <w:i/>
        </w:rPr>
      </w:pPr>
    </w:p>
    <w:p w:rsidR="00080258" w:rsidRDefault="00080258" w:rsidP="00080258">
      <w:pPr>
        <w:contextualSpacing/>
        <w:rPr>
          <w:rFonts w:ascii="Times New Roman" w:hAnsi="Times New Roman" w:cs="Times New Roman"/>
          <w:b/>
          <w:bCs/>
          <w:i/>
        </w:rPr>
      </w:pPr>
      <w:r w:rsidRPr="00D85616">
        <w:rPr>
          <w:rFonts w:ascii="Times New Roman" w:hAnsi="Times New Roman" w:cs="Times New Roman"/>
          <w:b/>
          <w:bCs/>
          <w:i/>
        </w:rPr>
        <w:t>Page 18:  The Chancellor should comment on how system office and the BOR will utilize the additional faculty workload data in decision making about the allocation of resources.</w:t>
      </w:r>
    </w:p>
    <w:p w:rsidR="00080258"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Pr="00B55B52" w:rsidRDefault="00080258" w:rsidP="00080258">
      <w:pPr>
        <w:contextualSpacing/>
        <w:rPr>
          <w:rFonts w:ascii="Times New Roman" w:hAnsi="Times New Roman" w:cs="Times New Roman"/>
          <w:b/>
          <w:bCs/>
          <w:u w:val="single"/>
        </w:rPr>
      </w:pPr>
    </w:p>
    <w:p w:rsidR="00080258" w:rsidRPr="00A314CF" w:rsidRDefault="00080258" w:rsidP="00080258">
      <w:pPr>
        <w:contextualSpacing/>
        <w:rPr>
          <w:rFonts w:ascii="Times New Roman" w:hAnsi="Times New Roman" w:cs="Times New Roman"/>
        </w:rPr>
      </w:pPr>
      <w:r w:rsidRPr="00A314CF">
        <w:rPr>
          <w:rFonts w:ascii="Times New Roman" w:hAnsi="Times New Roman" w:cs="Times New Roman"/>
        </w:rPr>
        <w:t xml:space="preserve">The Board of Regents has been paying careful attention to changes in the performance on the instructional workload over the last several years. The results of this year’s Faculty Instructional Workload report </w:t>
      </w:r>
      <w:r w:rsidRPr="00A314CF">
        <w:rPr>
          <w:rFonts w:ascii="Times New Roman" w:hAnsi="Times New Roman" w:cs="Times New Roman"/>
          <w:color w:val="000000"/>
        </w:rPr>
        <w:t xml:space="preserve">have reemphasized </w:t>
      </w:r>
      <w:r w:rsidRPr="00A314CF">
        <w:rPr>
          <w:rFonts w:ascii="Times New Roman" w:hAnsi="Times New Roman" w:cs="Times New Roman"/>
        </w:rPr>
        <w:t xml:space="preserve">that the practice of teaching and learning has changed since the basic measures of productivity were established two decades ago. Core faculty spend a great deal more time today advising students, supervising modularized instruction and on activities such as course re-design than they did even 5 years ago. However, the only significant measures used in the Board’s policy are measures of course assignments and enrollment in those courses. </w:t>
      </w:r>
    </w:p>
    <w:p w:rsidR="0008025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A314CF">
        <w:rPr>
          <w:rFonts w:ascii="Times New Roman" w:hAnsi="Times New Roman" w:cs="Times New Roman"/>
        </w:rPr>
        <w:t xml:space="preserve">The Board has tasked USMO staff and USM institutional faculty and staff to study the issue and prepare recommendations on how to better capture the instructional activity and learning by students going forward. The intention is that these changes will allow the Board to more effectively target resources to specific activities and provide Institutional leadership with specific insights that will help them more effectively deploy faculty and other instructional resources. This is viewed as a critical part of the ongoing transformation of the academic enterprise. </w:t>
      </w:r>
    </w:p>
    <w:p w:rsidR="0008025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b/>
          <w:bCs/>
          <w:i/>
        </w:rPr>
      </w:pPr>
      <w:r>
        <w:rPr>
          <w:rFonts w:ascii="Times New Roman" w:hAnsi="Times New Roman" w:cs="Times New Roman"/>
          <w:b/>
          <w:bCs/>
          <w:i/>
        </w:rPr>
        <w:t xml:space="preserve">Page 23:  </w:t>
      </w:r>
      <w:r w:rsidRPr="00D85616">
        <w:rPr>
          <w:rFonts w:ascii="Times New Roman" w:hAnsi="Times New Roman" w:cs="Times New Roman"/>
          <w:b/>
          <w:bCs/>
          <w:i/>
        </w:rPr>
        <w:t>The Chancellor should comment on why nearly one-third of enhancement funding is being allocated to expand programs at USM regional centers when there is significant room for improvement in student completions at the USM institutions. In addition, the Chancellor should discuss whether metrics will be established for those institutions receiving enhancement funds to determine which initiatives prove successful and, if programs are not successful, will resources be reallocated in future years to other initiatives that are proven to be successful.</w:t>
      </w:r>
    </w:p>
    <w:p w:rsidR="00080258" w:rsidRDefault="00080258" w:rsidP="00080258">
      <w:pPr>
        <w:contextualSpacing/>
        <w:rPr>
          <w:rFonts w:ascii="Times New Roman" w:hAnsi="Times New Roman" w:cs="Times New Roman"/>
          <w:b/>
          <w:bCs/>
          <w:u w:val="single"/>
        </w:rPr>
      </w:pPr>
    </w:p>
    <w:p w:rsidR="00450878" w:rsidRDefault="00450878" w:rsidP="00080258">
      <w:pPr>
        <w:contextualSpacing/>
        <w:rPr>
          <w:rFonts w:ascii="Times New Roman" w:hAnsi="Times New Roman" w:cs="Times New Roman"/>
          <w:b/>
          <w:bCs/>
          <w:u w:val="single"/>
        </w:rPr>
      </w:pPr>
    </w:p>
    <w:p w:rsidR="00450878" w:rsidRDefault="00450878" w:rsidP="00080258">
      <w:pPr>
        <w:contextualSpacing/>
        <w:rPr>
          <w:rFonts w:ascii="Times New Roman" w:hAnsi="Times New Roman" w:cs="Times New Roman"/>
          <w:b/>
          <w:bCs/>
          <w:u w:val="single"/>
        </w:rPr>
      </w:pPr>
    </w:p>
    <w:p w:rsidR="00450878" w:rsidRDefault="0045087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rPr>
      </w:pPr>
      <w:r w:rsidRPr="00665E38">
        <w:rPr>
          <w:rFonts w:ascii="Times New Roman" w:hAnsi="Times New Roman" w:cs="Times New Roman"/>
        </w:rPr>
        <w:t xml:space="preserve">First, it is important to note that the USM doesn’t differentiate between an institution’s students who are studying in a program being run by the institution at the Shady Grove or Hagerstown site and those who are studying at the institution’s home campus. A UMBC or UMES </w:t>
      </w:r>
      <w:r w:rsidR="00073FC9" w:rsidRPr="00665E38">
        <w:rPr>
          <w:rFonts w:ascii="Times New Roman" w:hAnsi="Times New Roman" w:cs="Times New Roman"/>
        </w:rPr>
        <w:t>student enrolled</w:t>
      </w:r>
      <w:r w:rsidRPr="00665E38">
        <w:rPr>
          <w:rFonts w:ascii="Times New Roman" w:hAnsi="Times New Roman" w:cs="Times New Roman"/>
        </w:rPr>
        <w:t xml:space="preserve"> in a UMBC or UMES program offered at Shady Grove is just as much a UMBC or UMES student as one who is enrolled in and taking courses at the institution’s home campus.  Therefore any enhancement funds used to expand offerings and improve degree completion rates in programs offered by a USM institution at one of our regional centers contribute just as much to the institution’s overall degree completion and baccalaureate production numbers as funds allocated to projects at the institution’s home campus.</w:t>
      </w:r>
    </w:p>
    <w:p w:rsidR="00080258" w:rsidRPr="00665E3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665E38">
        <w:rPr>
          <w:rFonts w:ascii="Times New Roman" w:hAnsi="Times New Roman" w:cs="Times New Roman"/>
        </w:rPr>
        <w:t xml:space="preserve">In allocating the FY </w:t>
      </w:r>
      <w:r>
        <w:rPr>
          <w:rFonts w:ascii="Times New Roman" w:hAnsi="Times New Roman" w:cs="Times New Roman"/>
        </w:rPr>
        <w:t>20</w:t>
      </w:r>
      <w:r w:rsidRPr="00665E38">
        <w:rPr>
          <w:rFonts w:ascii="Times New Roman" w:hAnsi="Times New Roman" w:cs="Times New Roman"/>
        </w:rPr>
        <w:t>17 enhancement funds, the USM had to make some difficult choices. We had an array of excellent proposals from our institutions totaling over $15 million in requested funding, and of course just $6.8 million to distribute.  We also had a mandate from the Governor to use the funds to further the State’s goal of 55% degree completion.  To help us achieve this mandate and winnow the $15 million down to $6.8, we focused on identifying those projects we saw as offering: 1) the greatest likelihood of success; 2) the most significant impact on degree completion within the near term (including in high need areas such as STEM and health care); and 3) the most effective and efficient use of resources.  We assessed each institution using a matrix of criteria that included</w:t>
      </w:r>
      <w:r w:rsidR="00073FC9">
        <w:rPr>
          <w:rFonts w:ascii="Times New Roman" w:hAnsi="Times New Roman" w:cs="Times New Roman"/>
        </w:rPr>
        <w:t>—</w:t>
      </w:r>
    </w:p>
    <w:p w:rsidR="00073FC9" w:rsidRPr="00665E38" w:rsidRDefault="00073FC9" w:rsidP="00080258">
      <w:pPr>
        <w:contextualSpacing/>
        <w:rPr>
          <w:rFonts w:ascii="Times New Roman" w:hAnsi="Times New Roman" w:cs="Times New Roman"/>
        </w:rPr>
      </w:pPr>
    </w:p>
    <w:p w:rsidR="00080258" w:rsidRPr="00665E38" w:rsidRDefault="00080258" w:rsidP="00080258">
      <w:pPr>
        <w:pStyle w:val="ListParagraph"/>
        <w:numPr>
          <w:ilvl w:val="0"/>
          <w:numId w:val="35"/>
        </w:numPr>
        <w:rPr>
          <w:rFonts w:ascii="Times New Roman" w:hAnsi="Times New Roman" w:cs="Times New Roman"/>
        </w:rPr>
      </w:pPr>
      <w:r w:rsidRPr="00665E38">
        <w:rPr>
          <w:rFonts w:ascii="Times New Roman" w:hAnsi="Times New Roman" w:cs="Times New Roman"/>
        </w:rPr>
        <w:t xml:space="preserve">The nature of the proposed project </w:t>
      </w:r>
    </w:p>
    <w:p w:rsidR="00080258" w:rsidRPr="00665E38" w:rsidRDefault="00080258" w:rsidP="00080258">
      <w:pPr>
        <w:pStyle w:val="ListParagraph"/>
        <w:numPr>
          <w:ilvl w:val="1"/>
          <w:numId w:val="35"/>
        </w:numPr>
        <w:rPr>
          <w:rFonts w:ascii="Times New Roman" w:hAnsi="Times New Roman" w:cs="Times New Roman"/>
        </w:rPr>
      </w:pPr>
      <w:r w:rsidRPr="00665E38">
        <w:rPr>
          <w:rFonts w:ascii="Times New Roman" w:hAnsi="Times New Roman" w:cs="Times New Roman"/>
        </w:rPr>
        <w:t xml:space="preserve">Did they build off of proven success strategies appropriate to the institution’s mission and needs? </w:t>
      </w:r>
    </w:p>
    <w:p w:rsidR="00080258" w:rsidRPr="00665E38" w:rsidRDefault="00080258" w:rsidP="00080258">
      <w:pPr>
        <w:pStyle w:val="ListParagraph"/>
        <w:numPr>
          <w:ilvl w:val="1"/>
          <w:numId w:val="35"/>
        </w:numPr>
        <w:rPr>
          <w:rFonts w:ascii="Times New Roman" w:hAnsi="Times New Roman" w:cs="Times New Roman"/>
        </w:rPr>
      </w:pPr>
      <w:r w:rsidRPr="00665E38">
        <w:rPr>
          <w:rFonts w:ascii="Times New Roman" w:hAnsi="Times New Roman" w:cs="Times New Roman"/>
        </w:rPr>
        <w:t xml:space="preserve">Did they reflect efficient and effective use of resources? </w:t>
      </w:r>
    </w:p>
    <w:p w:rsidR="00080258" w:rsidRDefault="00080258" w:rsidP="00080258">
      <w:pPr>
        <w:pStyle w:val="ListParagraph"/>
        <w:rPr>
          <w:rFonts w:ascii="Times New Roman" w:hAnsi="Times New Roman" w:cs="Times New Roman"/>
        </w:rPr>
      </w:pPr>
    </w:p>
    <w:p w:rsidR="00080258" w:rsidRPr="00665E38" w:rsidRDefault="00080258" w:rsidP="00080258">
      <w:pPr>
        <w:pStyle w:val="ListParagraph"/>
        <w:numPr>
          <w:ilvl w:val="0"/>
          <w:numId w:val="35"/>
        </w:numPr>
        <w:rPr>
          <w:rFonts w:ascii="Times New Roman" w:hAnsi="Times New Roman" w:cs="Times New Roman"/>
        </w:rPr>
      </w:pPr>
      <w:r w:rsidRPr="00665E38">
        <w:rPr>
          <w:rFonts w:ascii="Times New Roman" w:hAnsi="Times New Roman" w:cs="Times New Roman"/>
        </w:rPr>
        <w:t xml:space="preserve">The potential scope and time-to-impact of the proposal </w:t>
      </w:r>
    </w:p>
    <w:p w:rsidR="00080258" w:rsidRPr="00665E38" w:rsidRDefault="00080258" w:rsidP="00080258">
      <w:pPr>
        <w:pStyle w:val="ListParagraph"/>
        <w:numPr>
          <w:ilvl w:val="1"/>
          <w:numId w:val="35"/>
        </w:numPr>
        <w:rPr>
          <w:rFonts w:ascii="Times New Roman" w:hAnsi="Times New Roman" w:cs="Times New Roman"/>
        </w:rPr>
      </w:pPr>
      <w:r w:rsidRPr="00665E38">
        <w:rPr>
          <w:rFonts w:ascii="Times New Roman" w:hAnsi="Times New Roman" w:cs="Times New Roman"/>
        </w:rPr>
        <w:t xml:space="preserve">How many degrees would the proposal likely produce, in support of the state’s completion goal? </w:t>
      </w:r>
    </w:p>
    <w:p w:rsidR="00080258" w:rsidRPr="00665E38" w:rsidRDefault="00080258" w:rsidP="00080258">
      <w:pPr>
        <w:pStyle w:val="ListParagraph"/>
        <w:numPr>
          <w:ilvl w:val="1"/>
          <w:numId w:val="35"/>
        </w:numPr>
        <w:rPr>
          <w:rFonts w:ascii="Times New Roman" w:hAnsi="Times New Roman" w:cs="Times New Roman"/>
        </w:rPr>
      </w:pPr>
      <w:r w:rsidRPr="00665E38">
        <w:rPr>
          <w:rFonts w:ascii="Times New Roman" w:hAnsi="Times New Roman" w:cs="Times New Roman"/>
        </w:rPr>
        <w:t>What was the time line for producing those—for instance did they focus on transfer students, who typically finish more quickly, over first time, full-time freshmen who typically take up to 6 years to complete?</w:t>
      </w:r>
    </w:p>
    <w:p w:rsidR="00080258" w:rsidRPr="00665E38" w:rsidRDefault="00080258" w:rsidP="00080258">
      <w:pPr>
        <w:pStyle w:val="ListParagraph"/>
        <w:numPr>
          <w:ilvl w:val="0"/>
          <w:numId w:val="35"/>
        </w:numPr>
        <w:rPr>
          <w:rFonts w:ascii="Times New Roman" w:hAnsi="Times New Roman" w:cs="Times New Roman"/>
        </w:rPr>
      </w:pPr>
      <w:r w:rsidRPr="00665E38">
        <w:rPr>
          <w:rFonts w:ascii="Times New Roman" w:hAnsi="Times New Roman" w:cs="Times New Roman"/>
        </w:rPr>
        <w:t xml:space="preserve">And. whether proposal addressed other State, System, or institutional needs </w:t>
      </w:r>
    </w:p>
    <w:p w:rsidR="00080258" w:rsidRPr="00665E38" w:rsidRDefault="00080258" w:rsidP="00080258">
      <w:pPr>
        <w:pStyle w:val="ListParagraph"/>
        <w:numPr>
          <w:ilvl w:val="1"/>
          <w:numId w:val="35"/>
        </w:numPr>
        <w:rPr>
          <w:rFonts w:ascii="Times New Roman" w:hAnsi="Times New Roman" w:cs="Times New Roman"/>
        </w:rPr>
      </w:pPr>
      <w:r w:rsidRPr="00665E38">
        <w:rPr>
          <w:rFonts w:ascii="Times New Roman" w:hAnsi="Times New Roman" w:cs="Times New Roman"/>
        </w:rPr>
        <w:t xml:space="preserve">Did they contribute to other important needs as well, such as increased STEM production or an enhanced ability to use data and analytics in support of </w:t>
      </w:r>
      <w:proofErr w:type="gramStart"/>
      <w:r w:rsidRPr="00665E38">
        <w:rPr>
          <w:rFonts w:ascii="Times New Roman" w:hAnsi="Times New Roman" w:cs="Times New Roman"/>
        </w:rPr>
        <w:t>decision making</w:t>
      </w:r>
      <w:proofErr w:type="gramEnd"/>
      <w:r w:rsidRPr="00665E38">
        <w:rPr>
          <w:rFonts w:ascii="Times New Roman" w:hAnsi="Times New Roman" w:cs="Times New Roman"/>
        </w:rPr>
        <w:t>?</w:t>
      </w:r>
    </w:p>
    <w:p w:rsidR="0008025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665E38">
        <w:rPr>
          <w:rFonts w:ascii="Times New Roman" w:hAnsi="Times New Roman" w:cs="Times New Roman"/>
        </w:rPr>
        <w:t>Finally, we also looked at the amount of resources that were considered necessary to make a particular project effective and how we could use our power as a university system to cooperatively leverage the total amount of dollars available to achieve the goal of increased degree output.</w:t>
      </w:r>
    </w:p>
    <w:p w:rsidR="00080258" w:rsidRPr="00665E3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665E38">
        <w:rPr>
          <w:rFonts w:ascii="Times New Roman" w:hAnsi="Times New Roman" w:cs="Times New Roman"/>
        </w:rPr>
        <w:t xml:space="preserve">In the end, the USM was able to allocate resources to seventeen excellent projects, reaching across 11 campuses and centers, affecting all regions of our state.  Proposals funded at individual campuses ranged from a $900,000 transfer student aid program fund proposed by UMCP to a $200,000 academic success program proposed by Frostburg.  Five of the 17 projects, representing about a third of the total funding, included collaborative projects between two or more USM campuses or entities in a bid to leverage the strengths and expertise that exists across our System.   These multi campus collaborations included the projects located at our regional centers.   Under the criteria used to assess the enhancement proposals, it was determined that several (though not all) of the proposals put forward by the regional centers, working in collaboration with their institutional partners, ranked among the System’s best options for helping to expand degree completion effectively and efficiently within a near term-time frame.  Students participating in programs run by USM institutions at the two regional centers are among the most successful students in the System, in terms of completing their degrees on time (defined as within four years after transfer to a USM institution, versus the six-year time frame used to track first-time full-time students who start as freshmen). </w:t>
      </w:r>
    </w:p>
    <w:p w:rsidR="00080258"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665E38">
        <w:rPr>
          <w:rFonts w:ascii="Times New Roman" w:hAnsi="Times New Roman" w:cs="Times New Roman"/>
        </w:rPr>
        <w:t xml:space="preserve">The four-year graduation rate for transfer students studying in a program </w:t>
      </w:r>
      <w:r w:rsidR="00073FC9" w:rsidRPr="00665E38">
        <w:rPr>
          <w:rFonts w:ascii="Times New Roman" w:hAnsi="Times New Roman" w:cs="Times New Roman"/>
        </w:rPr>
        <w:t>at a USM regional center</w:t>
      </w:r>
      <w:r w:rsidRPr="00665E38">
        <w:rPr>
          <w:rFonts w:ascii="Times New Roman" w:hAnsi="Times New Roman" w:cs="Times New Roman"/>
        </w:rPr>
        <w:t xml:space="preserve"> is almost twenty percentage points higher (between 70 and 75%) than the graduation rate for transfers within the System generally (55%). In addition, the expansion of institutional programs proposed for the regional centers allows the USM to target specific workforce needs that have been identified by the centers and their stakeholders as important to the region. Finally, in assessing the proposals the USM also noted that graduates of the institutional programs being proposed at the centers have an exceptionally strong track record of getting jobs in their fields and remaining in the region, both of which help to boost the state’s overall degree completion numbers.   For these reasons, the USM chose to fund three proposals focused on the expansion of existing and new degree programs at the regional centers over other proposals put forward by individual USM institutions. </w:t>
      </w:r>
    </w:p>
    <w:p w:rsidR="00080258" w:rsidRPr="00665E38" w:rsidRDefault="00080258" w:rsidP="00080258">
      <w:pPr>
        <w:contextualSpacing/>
        <w:rPr>
          <w:rFonts w:ascii="Times New Roman" w:hAnsi="Times New Roman" w:cs="Times New Roman"/>
        </w:rPr>
      </w:pPr>
    </w:p>
    <w:p w:rsidR="00080258" w:rsidRPr="00665E38" w:rsidRDefault="00080258" w:rsidP="00080258">
      <w:pPr>
        <w:contextualSpacing/>
        <w:rPr>
          <w:rFonts w:ascii="Times New Roman" w:hAnsi="Times New Roman" w:cs="Times New Roman"/>
        </w:rPr>
      </w:pPr>
      <w:r w:rsidRPr="00665E38">
        <w:rPr>
          <w:rFonts w:ascii="Times New Roman" w:hAnsi="Times New Roman" w:cs="Times New Roman"/>
        </w:rPr>
        <w:t>Finally, with respect to the analyst’s question of whether the progress of institutional proposals to use enhancement funds would be tracked, each institution or its partnering regional center slated to receive funding under the enhancement initiative has been tasked with providing the USM an implementation plan that includes, in addition to a final budget and timeline, a set of metrics tailored to the specific goals of the proposal. These will be used by the USM to measure and track institutional progress under the enhancement proposals.  As it has with past enhancement funding</w:t>
      </w:r>
      <w:proofErr w:type="gramStart"/>
      <w:r w:rsidRPr="00665E38">
        <w:rPr>
          <w:rFonts w:ascii="Times New Roman" w:hAnsi="Times New Roman" w:cs="Times New Roman"/>
        </w:rPr>
        <w:t>,  the</w:t>
      </w:r>
      <w:proofErr w:type="gramEnd"/>
      <w:r w:rsidRPr="00665E38">
        <w:rPr>
          <w:rFonts w:ascii="Times New Roman" w:hAnsi="Times New Roman" w:cs="Times New Roman"/>
        </w:rPr>
        <w:t xml:space="preserve"> USM expects to review institutional progress annually using these metrics and will take action as needed to ensure the enhancement funds are used in the most effective and efficient manner possible in line with the mandate given to the USM by the State.</w:t>
      </w:r>
    </w:p>
    <w:p w:rsidR="00080258" w:rsidRDefault="00080258" w:rsidP="00080258">
      <w:pPr>
        <w:contextualSpacing/>
        <w:rPr>
          <w:rFonts w:ascii="Times New Roman" w:hAnsi="Times New Roman" w:cs="Times New Roman"/>
          <w:b/>
          <w:bCs/>
          <w:i/>
        </w:rPr>
      </w:pPr>
    </w:p>
    <w:p w:rsidR="00080258" w:rsidRDefault="00080258" w:rsidP="00080258">
      <w:pPr>
        <w:contextualSpacing/>
        <w:rPr>
          <w:rFonts w:ascii="Times New Roman" w:hAnsi="Times New Roman" w:cs="Times New Roman"/>
          <w:b/>
          <w:bCs/>
          <w:i/>
        </w:rPr>
      </w:pPr>
    </w:p>
    <w:p w:rsidR="00080258" w:rsidRDefault="00080258" w:rsidP="00080258">
      <w:pPr>
        <w:contextualSpacing/>
        <w:rPr>
          <w:rFonts w:ascii="Times New Roman" w:hAnsi="Times New Roman" w:cs="Times New Roman"/>
          <w:b/>
          <w:bCs/>
          <w:i/>
        </w:rPr>
      </w:pPr>
      <w:r w:rsidRPr="00D85616">
        <w:rPr>
          <w:rFonts w:ascii="Times New Roman" w:hAnsi="Times New Roman" w:cs="Times New Roman"/>
          <w:b/>
          <w:bCs/>
          <w:i/>
        </w:rPr>
        <w:t xml:space="preserve">Page </w:t>
      </w:r>
      <w:r>
        <w:rPr>
          <w:rFonts w:ascii="Times New Roman" w:hAnsi="Times New Roman" w:cs="Times New Roman"/>
          <w:b/>
          <w:bCs/>
          <w:i/>
        </w:rPr>
        <w:t xml:space="preserve">29:  </w:t>
      </w:r>
      <w:r w:rsidRPr="00D85616">
        <w:rPr>
          <w:rFonts w:ascii="Times New Roman" w:hAnsi="Times New Roman" w:cs="Times New Roman"/>
          <w:b/>
          <w:bCs/>
          <w:i/>
        </w:rPr>
        <w:t xml:space="preserve">The Chancellor </w:t>
      </w:r>
      <w:proofErr w:type="gramStart"/>
      <w:r w:rsidRPr="00D85616">
        <w:rPr>
          <w:rFonts w:ascii="Times New Roman" w:hAnsi="Times New Roman" w:cs="Times New Roman"/>
          <w:b/>
          <w:bCs/>
          <w:i/>
        </w:rPr>
        <w:t>should</w:t>
      </w:r>
      <w:proofErr w:type="gramEnd"/>
      <w:r w:rsidRPr="00D85616">
        <w:rPr>
          <w:rFonts w:ascii="Times New Roman" w:hAnsi="Times New Roman" w:cs="Times New Roman"/>
          <w:b/>
          <w:bCs/>
          <w:i/>
        </w:rPr>
        <w:t xml:space="preserve"> comment on the USM</w:t>
      </w:r>
      <w:r w:rsidR="00073FC9">
        <w:rPr>
          <w:rFonts w:ascii="Times New Roman" w:hAnsi="Times New Roman" w:cs="Times New Roman"/>
          <w:b/>
          <w:bCs/>
          <w:i/>
        </w:rPr>
        <w:t xml:space="preserve">’s </w:t>
      </w:r>
      <w:r w:rsidRPr="00D85616">
        <w:rPr>
          <w:rFonts w:ascii="Times New Roman" w:hAnsi="Times New Roman" w:cs="Times New Roman"/>
          <w:b/>
          <w:bCs/>
          <w:i/>
        </w:rPr>
        <w:t xml:space="preserve">need </w:t>
      </w:r>
      <w:proofErr w:type="gramStart"/>
      <w:r w:rsidRPr="00D85616">
        <w:rPr>
          <w:rFonts w:ascii="Times New Roman" w:hAnsi="Times New Roman" w:cs="Times New Roman"/>
          <w:b/>
          <w:bCs/>
          <w:i/>
        </w:rPr>
        <w:t>to amass such a large fund balance and at what cost, and how much fund balance</w:t>
      </w:r>
      <w:r w:rsidR="00073FC9">
        <w:rPr>
          <w:rFonts w:ascii="Times New Roman" w:hAnsi="Times New Roman" w:cs="Times New Roman"/>
          <w:b/>
          <w:bCs/>
          <w:i/>
        </w:rPr>
        <w:t xml:space="preserve"> USM needs</w:t>
      </w:r>
      <w:proofErr w:type="gramEnd"/>
      <w:r w:rsidR="00073FC9">
        <w:rPr>
          <w:rFonts w:ascii="Times New Roman" w:hAnsi="Times New Roman" w:cs="Times New Roman"/>
          <w:b/>
          <w:bCs/>
          <w:i/>
        </w:rPr>
        <w:t xml:space="preserve"> in order to maintain its credit rating.</w:t>
      </w:r>
    </w:p>
    <w:p w:rsidR="00080258" w:rsidRDefault="00080258" w:rsidP="00080258">
      <w:pPr>
        <w:contextualSpacing/>
        <w:rPr>
          <w:rFonts w:ascii="Times New Roman" w:hAnsi="Times New Roman" w:cs="Times New Roman"/>
          <w:b/>
          <w:bCs/>
          <w:i/>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The question as to the need for the magnitude of reserves has several different points and perspectives.   One is the obvious need to maintain a certain minimal level of financial strength to protect the bond rating.   Another is the need to accommodate spending needs as they arise rather than when the funds are available.   Yet another is the set of expectations for managing state-supported activities compared with those of self-support activities like student housing, dining halls, parking garages and university student unions and bookstores, which are expected to set fee levels so that all costs, including capital and debt service, can be funded without burden on state taxpayer or tuition resources.</w:t>
      </w:r>
    </w:p>
    <w:p w:rsidR="00080258" w:rsidRPr="00862FE7"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Of the $917 million of unrestricted fund balances at the most recent fiscal year, $717 million is attributable to monies accumulated by self-support operations, and only $200 million relates to state-supported facilities.   The source of the reserves is important not only to bondholders, who have an expectation that self-support activities will be able to pay debt service when due, but also institutional managers of those activities, who depend on the availability of those reserves when a needed renovation, or capital investment, is required.   The unrestricted fund balances attributable to state-supported activities like education and research are low relative to the size of the overall operation, and are unevenly held among USM institutions, with 5 USM institutions holding either no reserves, or accumulated deficits, in state-supported activities.</w:t>
      </w:r>
    </w:p>
    <w:p w:rsidR="00080258" w:rsidRPr="00862FE7"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The System in late January had all 3 of its bond ratings reaffirmed in anticipation of our next bond sale, which is to close on February 17.   I recognize the balancing of needs and objectives between accumulating resources, and not being able to utilize those resources so as to maintain a bond rating, and the demands for resources by institutions.   Part of the current bond transaction is a $60 million refinancing that will save $4 million in future debt service spending, a refinancing that would not be possible at a lower rating.   Over the past decade, similar refinancings have resulted in additional savings of more than $45 million.</w:t>
      </w:r>
    </w:p>
    <w:p w:rsidR="00080258" w:rsidRPr="00862FE7"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The rating agencies have an expectation that unrestricted fund balances grow proportionately with the growth in outstanding debt.   The System’s ability to issue debt at the level that we have is even more important with the reduction in overall state general obligation debt availability.   Issuing $115 million of new money debt, and paying off $85 million in principal in recent years means that debt outstanding is increasing by $30 million per year, which to the rating agencies translates to an expectation that fund balances increase by at least that much annually.</w:t>
      </w:r>
    </w:p>
    <w:p w:rsidR="00080258" w:rsidRPr="00862FE7" w:rsidRDefault="00080258" w:rsidP="00080258">
      <w:pPr>
        <w:contextualSpacing/>
        <w:rPr>
          <w:rFonts w:ascii="Times New Roman" w:hAnsi="Times New Roman" w:cs="Times New Roman"/>
        </w:rPr>
      </w:pPr>
    </w:p>
    <w:p w:rsidR="00080258" w:rsidRPr="00862FE7" w:rsidRDefault="00080258" w:rsidP="00080258">
      <w:pPr>
        <w:ind w:firstLine="720"/>
        <w:contextualSpacing/>
        <w:rPr>
          <w:rFonts w:ascii="Times New Roman" w:hAnsi="Times New Roman" w:cs="Times New Roman"/>
        </w:rPr>
      </w:pPr>
      <w:r w:rsidRPr="00862FE7">
        <w:rPr>
          <w:rFonts w:ascii="Times New Roman" w:hAnsi="Times New Roman" w:cs="Times New Roman"/>
        </w:rPr>
        <w:t>From the January 29, 2016 report of Standard &amp; Poor’s:</w:t>
      </w:r>
    </w:p>
    <w:p w:rsidR="00080258" w:rsidRPr="00862FE7" w:rsidRDefault="00080258" w:rsidP="00080258">
      <w:pPr>
        <w:autoSpaceDE w:val="0"/>
        <w:autoSpaceDN w:val="0"/>
        <w:adjustRightInd w:val="0"/>
        <w:ind w:left="720"/>
        <w:contextualSpacing/>
        <w:rPr>
          <w:rFonts w:ascii="Times New Roman" w:hAnsi="Times New Roman" w:cs="Times New Roman"/>
          <w:i/>
        </w:rPr>
      </w:pPr>
      <w:r w:rsidRPr="00862FE7">
        <w:rPr>
          <w:rFonts w:ascii="Times New Roman" w:hAnsi="Times New Roman" w:cs="Times New Roman"/>
          <w:i/>
        </w:rPr>
        <w:t>While we believe USM's available resources are healthy nevertheless they are very slightly behind medians for the rating category.</w:t>
      </w:r>
    </w:p>
    <w:p w:rsidR="00080258" w:rsidRPr="00862FE7" w:rsidRDefault="00080258" w:rsidP="00080258">
      <w:pPr>
        <w:autoSpaceDE w:val="0"/>
        <w:autoSpaceDN w:val="0"/>
        <w:adjustRightInd w:val="0"/>
        <w:ind w:left="720"/>
        <w:contextualSpacing/>
        <w:rPr>
          <w:rFonts w:ascii="Times New Roman" w:hAnsi="Times New Roman" w:cs="Times New Roman"/>
        </w:rPr>
      </w:pPr>
    </w:p>
    <w:p w:rsidR="00080258" w:rsidRPr="00862FE7" w:rsidRDefault="00080258" w:rsidP="00080258">
      <w:pPr>
        <w:autoSpaceDE w:val="0"/>
        <w:autoSpaceDN w:val="0"/>
        <w:adjustRightInd w:val="0"/>
        <w:ind w:left="3600" w:firstLine="720"/>
        <w:contextualSpacing/>
        <w:rPr>
          <w:rFonts w:ascii="Times New Roman" w:hAnsi="Times New Roman" w:cs="Times New Roman"/>
        </w:rPr>
      </w:pPr>
      <w:proofErr w:type="gramStart"/>
      <w:r w:rsidRPr="00862FE7">
        <w:rPr>
          <w:rFonts w:ascii="Times New Roman" w:hAnsi="Times New Roman" w:cs="Times New Roman"/>
        </w:rPr>
        <w:t>and</w:t>
      </w:r>
      <w:proofErr w:type="gramEnd"/>
    </w:p>
    <w:p w:rsidR="00080258" w:rsidRPr="00862FE7" w:rsidRDefault="00080258" w:rsidP="00080258">
      <w:pPr>
        <w:autoSpaceDE w:val="0"/>
        <w:autoSpaceDN w:val="0"/>
        <w:adjustRightInd w:val="0"/>
        <w:ind w:left="720"/>
        <w:contextualSpacing/>
        <w:rPr>
          <w:rFonts w:ascii="Times New Roman" w:hAnsi="Times New Roman" w:cs="Times New Roman"/>
        </w:rPr>
      </w:pPr>
    </w:p>
    <w:p w:rsidR="00080258" w:rsidRPr="00862FE7" w:rsidRDefault="00080258" w:rsidP="00080258">
      <w:pPr>
        <w:autoSpaceDE w:val="0"/>
        <w:autoSpaceDN w:val="0"/>
        <w:adjustRightInd w:val="0"/>
        <w:ind w:left="720"/>
        <w:contextualSpacing/>
        <w:rPr>
          <w:rFonts w:ascii="Times New Roman" w:hAnsi="Times New Roman" w:cs="Times New Roman"/>
          <w:i/>
        </w:rPr>
      </w:pPr>
      <w:r w:rsidRPr="00862FE7">
        <w:rPr>
          <w:rFonts w:ascii="Times New Roman" w:hAnsi="Times New Roman" w:cs="Times New Roman"/>
          <w:i/>
        </w:rPr>
        <w:t xml:space="preserve">We could consider a negative rating action over the outlook period if USM's enrollment declines, financial operating deficits on a full accrual basis are posted, or if available resources weaken. </w:t>
      </w:r>
      <w:r w:rsidRPr="00862FE7">
        <w:rPr>
          <w:rFonts w:ascii="Times New Roman" w:hAnsi="Times New Roman" w:cs="Times New Roman"/>
          <w:b/>
          <w:i/>
        </w:rPr>
        <w:t>Additional debt without a commensurate increase in available resources also could trigger a lower rating.</w:t>
      </w:r>
    </w:p>
    <w:p w:rsidR="00080258" w:rsidRPr="00862FE7" w:rsidRDefault="00080258" w:rsidP="00080258">
      <w:pPr>
        <w:autoSpaceDE w:val="0"/>
        <w:autoSpaceDN w:val="0"/>
        <w:adjustRightInd w:val="0"/>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 xml:space="preserve">For fiscal year 2014 the System reported a decline in unrestricted fund balances.   The decline was the product of several isolated events, including resolution of the ACC exit fee dispute, a mid-year budget reduction where fund balance was used in part, and a one-year decline in University College’s enrollment.   That prompted Standard &amp; Poor’s to place the System on negative watch in January 2015, meaning that in their view at the time, there was more than </w:t>
      </w:r>
      <w:proofErr w:type="gramStart"/>
      <w:r w:rsidRPr="00862FE7">
        <w:rPr>
          <w:rFonts w:ascii="Times New Roman" w:hAnsi="Times New Roman" w:cs="Times New Roman"/>
        </w:rPr>
        <w:t>a 2</w:t>
      </w:r>
      <w:proofErr w:type="gramEnd"/>
      <w:r w:rsidRPr="00862FE7">
        <w:rPr>
          <w:rFonts w:ascii="Times New Roman" w:hAnsi="Times New Roman" w:cs="Times New Roman"/>
        </w:rPr>
        <w:t>/3rds likelihood that the System would be downgraded over the coming two years.   A positive fiscal year 2015 financial outcome prompted Standard &amp; Poor’s to remove the negative watch when they updated the System’s ratings late in January 2016.</w:t>
      </w:r>
    </w:p>
    <w:p w:rsidR="00080258" w:rsidRPr="00862FE7"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Looking internally, we manage the System’s finances through an expectation that each institution produce a 1% increase in reserves per year, calculated as a percentage of unrestricted operating budget spending.  This expectation adds up to just under $39 million in higher reserves.   The institution presidents are highly successful at meeting this goal, and that is a function of institutional dynamics, some intentional and a direct effort at meeting the fund balance goal; others which deal with individual departments or auxiliary activity needs, like a delay in hiring a key faculty member and outfitting their operation, or a self-support operation accumulating funds to accomplish a needed renovation or replacement that isn’t appropriate for debt financings.</w:t>
      </w:r>
    </w:p>
    <w:p w:rsidR="00080258" w:rsidRPr="00862FE7"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The Regents, as do state officials, have an expectation that self-support activities pay all of their own costs, including costs for facilities and capital needs.   Self-support activities include student housing, campus dining halls, parking facilities, bookstores, and athletic facilities.   With the System limiting the issuance of its own bonds, many auxiliary or self-support activities recognize that they often must fund needed investments with cash, rather than debt proceeds.   This requires that the activity accumulate the needed funds over time, which results increases in self-support fund balances.</w:t>
      </w:r>
    </w:p>
    <w:p w:rsidR="00080258" w:rsidRPr="00862FE7"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 xml:space="preserve">Likewise, the facilities renewal needs of institutions require similar accumulations of funds to accomplish large renovation or renewal projects, resulting in increases in Plant Fund cash balances.   </w:t>
      </w:r>
    </w:p>
    <w:p w:rsidR="00080258" w:rsidRPr="00862FE7"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862FE7">
        <w:rPr>
          <w:rFonts w:ascii="Times New Roman" w:hAnsi="Times New Roman" w:cs="Times New Roman"/>
        </w:rPr>
        <w:t xml:space="preserve">Lastly, there is the timing of a particular spending need.   Funds, whether for state-supported or self-support </w:t>
      </w:r>
      <w:proofErr w:type="gramStart"/>
      <w:r w:rsidRPr="00862FE7">
        <w:rPr>
          <w:rFonts w:ascii="Times New Roman" w:hAnsi="Times New Roman" w:cs="Times New Roman"/>
        </w:rPr>
        <w:t>activities,</w:t>
      </w:r>
      <w:proofErr w:type="gramEnd"/>
      <w:r w:rsidRPr="00862FE7">
        <w:rPr>
          <w:rFonts w:ascii="Times New Roman" w:hAnsi="Times New Roman" w:cs="Times New Roman"/>
        </w:rPr>
        <w:t xml:space="preserve"> simply may not be ready or suitable for immediate spending.   For instance, at any point in time there is a set of capital projects that the Regents, or the General Assembly in the case of state-supported facilities, have approved, but the construction spending has not yet occurred.  At any point in time, the total of this backlog of authorizations not yet spent is $250 to $300 million.   Internally, we ensure that these unspent General Assembly or Board of Regents approvals are taken into account in considering new spending requests, and once taken into account as a claim against those reserves, the System’s level of fund balances look far more tight.</w:t>
      </w:r>
    </w:p>
    <w:p w:rsidR="00080258" w:rsidRPr="00862FE7" w:rsidRDefault="00080258" w:rsidP="00080258">
      <w:pPr>
        <w:contextualSpacing/>
        <w:rPr>
          <w:rFonts w:ascii="Times New Roman" w:hAnsi="Times New Roman" w:cs="Times New Roman"/>
        </w:rPr>
      </w:pPr>
    </w:p>
    <w:p w:rsidR="00080258" w:rsidRPr="00862FE7" w:rsidRDefault="00080258" w:rsidP="00080258">
      <w:pPr>
        <w:contextualSpacing/>
        <w:rPr>
          <w:rFonts w:ascii="Times New Roman" w:hAnsi="Times New Roman" w:cs="Times New Roman"/>
        </w:rPr>
      </w:pPr>
      <w:r w:rsidRPr="00862FE7">
        <w:rPr>
          <w:rFonts w:ascii="Times New Roman" w:hAnsi="Times New Roman" w:cs="Times New Roman"/>
        </w:rPr>
        <w:t>The direct answer to the question, though, is that fund balances need to continue to increase proportionately with debt outstanding, or the System needs to curtail or reduce new bond-funded project authorizations from the current $115 million level to some level that maintains the ratio of reserves to debt outstanding.   Otherwise, we expect that if the ratio of reserves to debt outstanding were to decline, the System would have its bond rating downgraded.   We also need to be careful about impacting reserves accumulated by self-support activities that are critical to the System’s commitments to pay current and future debt service obligations.</w:t>
      </w:r>
    </w:p>
    <w:p w:rsidR="00080258" w:rsidRPr="00B55B52"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b/>
          <w:bCs/>
          <w:i/>
        </w:rPr>
      </w:pPr>
      <w:r w:rsidRPr="00D85616">
        <w:rPr>
          <w:rFonts w:ascii="Times New Roman" w:hAnsi="Times New Roman" w:cs="Times New Roman"/>
          <w:b/>
          <w:bCs/>
          <w:i/>
        </w:rPr>
        <w:t>Page 29</w:t>
      </w:r>
      <w:r>
        <w:rPr>
          <w:rFonts w:ascii="Times New Roman" w:hAnsi="Times New Roman" w:cs="Times New Roman"/>
          <w:b/>
          <w:bCs/>
          <w:i/>
        </w:rPr>
        <w:t xml:space="preserve">:  </w:t>
      </w:r>
      <w:r w:rsidRPr="00D85616">
        <w:rPr>
          <w:rFonts w:ascii="Times New Roman" w:hAnsi="Times New Roman" w:cs="Times New Roman"/>
          <w:b/>
          <w:bCs/>
          <w:i/>
        </w:rPr>
        <w:t>The Chancellor should comment on institutional budgeting priorities that fund institutional support of student supports and services.</w:t>
      </w:r>
    </w:p>
    <w:p w:rsidR="00080258" w:rsidRDefault="00080258" w:rsidP="00080258">
      <w:pPr>
        <w:contextualSpacing/>
        <w:rPr>
          <w:rFonts w:ascii="Times New Roman" w:hAnsi="Times New Roman" w:cs="Times New Roman"/>
          <w:b/>
          <w:bCs/>
          <w:i/>
        </w:rPr>
      </w:pPr>
    </w:p>
    <w:p w:rsidR="00080258" w:rsidRPr="00B55B52"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Pr="00D85616" w:rsidRDefault="00080258" w:rsidP="00080258">
      <w:pPr>
        <w:contextualSpacing/>
        <w:rPr>
          <w:rFonts w:ascii="Times New Roman" w:hAnsi="Times New Roman" w:cs="Times New Roman"/>
          <w:b/>
          <w:bCs/>
          <w:i/>
        </w:rPr>
      </w:pPr>
    </w:p>
    <w:p w:rsidR="00080258" w:rsidRDefault="00080258" w:rsidP="00080258">
      <w:pPr>
        <w:contextualSpacing/>
        <w:rPr>
          <w:rFonts w:ascii="Times New Roman" w:hAnsi="Times New Roman" w:cs="Times New Roman"/>
          <w:bCs/>
        </w:rPr>
      </w:pPr>
      <w:r w:rsidRPr="003818BF">
        <w:rPr>
          <w:rFonts w:ascii="Times New Roman" w:hAnsi="Times New Roman" w:cs="Times New Roman"/>
          <w:bCs/>
        </w:rPr>
        <w:t>The analyst</w:t>
      </w:r>
      <w:r>
        <w:rPr>
          <w:rFonts w:ascii="Times New Roman" w:hAnsi="Times New Roman" w:cs="Times New Roman"/>
          <w:bCs/>
        </w:rPr>
        <w:t xml:space="preserve"> </w:t>
      </w:r>
      <w:r w:rsidRPr="003818BF">
        <w:rPr>
          <w:rFonts w:ascii="Times New Roman" w:hAnsi="Times New Roman" w:cs="Times New Roman"/>
          <w:bCs/>
        </w:rPr>
        <w:t xml:space="preserve">points out that proportional growth </w:t>
      </w:r>
      <w:r>
        <w:rPr>
          <w:rFonts w:ascii="Times New Roman" w:hAnsi="Times New Roman" w:cs="Times New Roman"/>
          <w:bCs/>
        </w:rPr>
        <w:t xml:space="preserve">from FY 2012 to FY 2017 </w:t>
      </w:r>
      <w:r w:rsidRPr="003818BF">
        <w:rPr>
          <w:rFonts w:ascii="Times New Roman" w:hAnsi="Times New Roman" w:cs="Times New Roman"/>
          <w:bCs/>
        </w:rPr>
        <w:t xml:space="preserve">in the Institutional Support and Plant Operation programs have been proportionately higher than in academic and student support programs. </w:t>
      </w:r>
      <w:r>
        <w:rPr>
          <w:rFonts w:ascii="Times New Roman" w:hAnsi="Times New Roman" w:cs="Times New Roman"/>
          <w:bCs/>
        </w:rPr>
        <w:t xml:space="preserve"> To understand why the increase in these programs is higher than student services and academic support, i</w:t>
      </w:r>
      <w:r w:rsidRPr="003818BF">
        <w:rPr>
          <w:rFonts w:ascii="Times New Roman" w:hAnsi="Times New Roman" w:cs="Times New Roman"/>
          <w:bCs/>
        </w:rPr>
        <w:t xml:space="preserve">t is important for legislators to understand </w:t>
      </w:r>
      <w:r>
        <w:rPr>
          <w:rFonts w:ascii="Times New Roman" w:hAnsi="Times New Roman" w:cs="Times New Roman"/>
          <w:bCs/>
        </w:rPr>
        <w:t xml:space="preserve">what expenditures are </w:t>
      </w:r>
      <w:r w:rsidRPr="003818BF">
        <w:rPr>
          <w:rFonts w:ascii="Times New Roman" w:hAnsi="Times New Roman" w:cs="Times New Roman"/>
          <w:bCs/>
        </w:rPr>
        <w:t xml:space="preserve">funded in </w:t>
      </w:r>
      <w:r>
        <w:rPr>
          <w:rFonts w:ascii="Times New Roman" w:hAnsi="Times New Roman" w:cs="Times New Roman"/>
          <w:bCs/>
        </w:rPr>
        <w:t>Institutional Support and Plant Operations programs.  Examples of expenditures include:</w:t>
      </w:r>
      <w:r w:rsidRPr="003818BF">
        <w:rPr>
          <w:rFonts w:ascii="Times New Roman" w:hAnsi="Times New Roman" w:cs="Times New Roman"/>
          <w:bCs/>
        </w:rPr>
        <w:t xml:space="preserve">  </w:t>
      </w:r>
    </w:p>
    <w:p w:rsidR="00080258" w:rsidRDefault="00080258" w:rsidP="00080258">
      <w:pPr>
        <w:contextualSpacing/>
        <w:rPr>
          <w:rFonts w:ascii="Times New Roman" w:hAnsi="Times New Roman" w:cs="Times New Roman"/>
          <w:bCs/>
        </w:rPr>
      </w:pPr>
    </w:p>
    <w:p w:rsidR="00080258" w:rsidRDefault="00080258" w:rsidP="00080258">
      <w:pPr>
        <w:ind w:left="720"/>
        <w:contextualSpacing/>
        <w:rPr>
          <w:rFonts w:ascii="Times New Roman" w:hAnsi="Times New Roman" w:cs="Times New Roman"/>
          <w:bCs/>
        </w:rPr>
      </w:pPr>
      <w:r>
        <w:rPr>
          <w:rFonts w:ascii="Times New Roman" w:hAnsi="Times New Roman" w:cs="Times New Roman"/>
          <w:bCs/>
        </w:rPr>
        <w:t>Institutional support:  a</w:t>
      </w:r>
      <w:r w:rsidRPr="003818BF">
        <w:rPr>
          <w:rFonts w:ascii="Times New Roman" w:hAnsi="Times New Roman" w:cs="Times New Roman"/>
          <w:bCs/>
        </w:rPr>
        <w:t xml:space="preserve">dministration, </w:t>
      </w:r>
      <w:r>
        <w:rPr>
          <w:rFonts w:ascii="Times New Roman" w:hAnsi="Times New Roman" w:cs="Times New Roman"/>
          <w:bCs/>
        </w:rPr>
        <w:t>f</w:t>
      </w:r>
      <w:r w:rsidRPr="003818BF">
        <w:rPr>
          <w:rFonts w:ascii="Times New Roman" w:hAnsi="Times New Roman" w:cs="Times New Roman"/>
          <w:bCs/>
        </w:rPr>
        <w:t>ina</w:t>
      </w:r>
      <w:r>
        <w:rPr>
          <w:rFonts w:ascii="Times New Roman" w:hAnsi="Times New Roman" w:cs="Times New Roman"/>
          <w:bCs/>
        </w:rPr>
        <w:t>n</w:t>
      </w:r>
      <w:r w:rsidRPr="003818BF">
        <w:rPr>
          <w:rFonts w:ascii="Times New Roman" w:hAnsi="Times New Roman" w:cs="Times New Roman"/>
          <w:bCs/>
        </w:rPr>
        <w:t xml:space="preserve">cial operations, </w:t>
      </w:r>
      <w:r>
        <w:rPr>
          <w:rFonts w:ascii="Times New Roman" w:hAnsi="Times New Roman" w:cs="Times New Roman"/>
          <w:bCs/>
        </w:rPr>
        <w:t>c</w:t>
      </w:r>
      <w:r w:rsidRPr="003818BF">
        <w:rPr>
          <w:rFonts w:ascii="Times New Roman" w:hAnsi="Times New Roman" w:cs="Times New Roman"/>
          <w:bCs/>
        </w:rPr>
        <w:t xml:space="preserve">ampus security, </w:t>
      </w:r>
      <w:r>
        <w:rPr>
          <w:rFonts w:ascii="Times New Roman" w:hAnsi="Times New Roman" w:cs="Times New Roman"/>
          <w:bCs/>
        </w:rPr>
        <w:t>t</w:t>
      </w:r>
      <w:r w:rsidRPr="003818BF">
        <w:rPr>
          <w:rFonts w:ascii="Times New Roman" w:hAnsi="Times New Roman" w:cs="Times New Roman"/>
          <w:bCs/>
        </w:rPr>
        <w:t>echnology, legal counsel</w:t>
      </w:r>
      <w:r>
        <w:rPr>
          <w:rFonts w:ascii="Times New Roman" w:hAnsi="Times New Roman" w:cs="Times New Roman"/>
          <w:bCs/>
        </w:rPr>
        <w:t xml:space="preserve"> and for Plant Operations:  </w:t>
      </w:r>
      <w:r w:rsidRPr="003818BF">
        <w:rPr>
          <w:rFonts w:ascii="Times New Roman" w:hAnsi="Times New Roman" w:cs="Times New Roman"/>
          <w:bCs/>
        </w:rPr>
        <w:t xml:space="preserve">facilities, building equipment and maintenance, utilities, grounds (landscape/snow removal).   </w:t>
      </w:r>
    </w:p>
    <w:p w:rsidR="00080258" w:rsidRDefault="00080258" w:rsidP="00080258">
      <w:pPr>
        <w:contextualSpacing/>
        <w:rPr>
          <w:rFonts w:ascii="Times New Roman" w:hAnsi="Times New Roman" w:cs="Times New Roman"/>
          <w:bCs/>
        </w:rPr>
      </w:pPr>
    </w:p>
    <w:p w:rsidR="00080258" w:rsidRDefault="00080258" w:rsidP="00080258">
      <w:pPr>
        <w:contextualSpacing/>
        <w:rPr>
          <w:rFonts w:ascii="Times New Roman" w:hAnsi="Times New Roman" w:cs="Times New Roman"/>
          <w:bCs/>
        </w:rPr>
      </w:pPr>
      <w:r w:rsidRPr="003818BF">
        <w:rPr>
          <w:rFonts w:ascii="Times New Roman" w:hAnsi="Times New Roman" w:cs="Times New Roman"/>
          <w:bCs/>
        </w:rPr>
        <w:t xml:space="preserve">Regardless of number of students – these operations are required.  An institution that has flat or declining enrollment  (which several institutions are grappling with) any increased costs will result in a disproportionate increase.  </w:t>
      </w:r>
    </w:p>
    <w:p w:rsidR="00080258" w:rsidRPr="003818BF" w:rsidRDefault="00080258" w:rsidP="00080258">
      <w:pPr>
        <w:contextualSpacing/>
        <w:rPr>
          <w:rFonts w:ascii="Times New Roman" w:hAnsi="Times New Roman" w:cs="Times New Roman"/>
          <w:bCs/>
        </w:rPr>
      </w:pPr>
    </w:p>
    <w:p w:rsidR="00080258" w:rsidRPr="003818BF" w:rsidRDefault="00080258" w:rsidP="00080258">
      <w:pPr>
        <w:contextualSpacing/>
        <w:rPr>
          <w:rFonts w:ascii="Times New Roman" w:hAnsi="Times New Roman" w:cs="Times New Roman"/>
          <w:bCs/>
        </w:rPr>
      </w:pPr>
      <w:r w:rsidRPr="003818BF">
        <w:rPr>
          <w:rFonts w:ascii="Times New Roman" w:hAnsi="Times New Roman" w:cs="Times New Roman"/>
          <w:bCs/>
        </w:rPr>
        <w:t xml:space="preserve">Here are a few examples of major costs </w:t>
      </w:r>
      <w:r>
        <w:rPr>
          <w:rFonts w:ascii="Times New Roman" w:hAnsi="Times New Roman" w:cs="Times New Roman"/>
          <w:bCs/>
        </w:rPr>
        <w:t xml:space="preserve">in Institutional Support and Plant Operations </w:t>
      </w:r>
      <w:r w:rsidRPr="003818BF">
        <w:rPr>
          <w:rFonts w:ascii="Times New Roman" w:hAnsi="Times New Roman" w:cs="Times New Roman"/>
          <w:bCs/>
        </w:rPr>
        <w:t xml:space="preserve">since 2012:  </w:t>
      </w:r>
    </w:p>
    <w:p w:rsidR="00080258" w:rsidRPr="003818BF" w:rsidRDefault="00080258" w:rsidP="00080258">
      <w:pPr>
        <w:pStyle w:val="ListParagraph"/>
        <w:numPr>
          <w:ilvl w:val="0"/>
          <w:numId w:val="39"/>
        </w:numPr>
        <w:spacing w:after="200"/>
        <w:rPr>
          <w:rFonts w:ascii="Times New Roman" w:hAnsi="Times New Roman" w:cs="Times New Roman"/>
          <w:bCs/>
        </w:rPr>
      </w:pPr>
      <w:r w:rsidRPr="003818BF">
        <w:rPr>
          <w:rFonts w:ascii="Times New Roman" w:hAnsi="Times New Roman" w:cs="Times New Roman"/>
          <w:bCs/>
        </w:rPr>
        <w:t>Critical upgrades to information technology to protect student, faculty and staff personal information.</w:t>
      </w:r>
    </w:p>
    <w:p w:rsidR="00080258" w:rsidRPr="003818BF" w:rsidRDefault="00080258" w:rsidP="00080258">
      <w:pPr>
        <w:pStyle w:val="ListParagraph"/>
        <w:numPr>
          <w:ilvl w:val="0"/>
          <w:numId w:val="39"/>
        </w:numPr>
        <w:spacing w:after="200"/>
        <w:rPr>
          <w:rFonts w:ascii="Times New Roman" w:hAnsi="Times New Roman" w:cs="Times New Roman"/>
          <w:bCs/>
        </w:rPr>
      </w:pPr>
      <w:r w:rsidRPr="003818BF">
        <w:rPr>
          <w:rFonts w:ascii="Times New Roman" w:hAnsi="Times New Roman" w:cs="Times New Roman"/>
          <w:bCs/>
        </w:rPr>
        <w:t>Title IX legislation and implementation have resulted in increased costs in Institutional Support.</w:t>
      </w:r>
    </w:p>
    <w:p w:rsidR="00080258" w:rsidRPr="003818BF" w:rsidRDefault="00080258" w:rsidP="00080258">
      <w:pPr>
        <w:pStyle w:val="ListParagraph"/>
        <w:numPr>
          <w:ilvl w:val="0"/>
          <w:numId w:val="39"/>
        </w:numPr>
        <w:spacing w:after="200"/>
        <w:rPr>
          <w:rFonts w:ascii="Times New Roman" w:hAnsi="Times New Roman" w:cs="Times New Roman"/>
          <w:bCs/>
        </w:rPr>
      </w:pPr>
      <w:r w:rsidRPr="003818BF">
        <w:rPr>
          <w:rFonts w:ascii="Times New Roman" w:hAnsi="Times New Roman" w:cs="Times New Roman"/>
          <w:bCs/>
        </w:rPr>
        <w:t>Technology Software upgrades to financial systems.</w:t>
      </w:r>
    </w:p>
    <w:p w:rsidR="00080258" w:rsidRPr="003818BF" w:rsidRDefault="00080258" w:rsidP="00080258">
      <w:pPr>
        <w:pStyle w:val="ListParagraph"/>
        <w:numPr>
          <w:ilvl w:val="0"/>
          <w:numId w:val="39"/>
        </w:numPr>
        <w:spacing w:after="200"/>
        <w:rPr>
          <w:rFonts w:ascii="Times New Roman" w:hAnsi="Times New Roman" w:cs="Times New Roman"/>
          <w:bCs/>
        </w:rPr>
      </w:pPr>
      <w:r w:rsidRPr="003818BF">
        <w:rPr>
          <w:rFonts w:ascii="Times New Roman" w:hAnsi="Times New Roman" w:cs="Times New Roman"/>
          <w:bCs/>
        </w:rPr>
        <w:t>New facilities coming on</w:t>
      </w:r>
      <w:r>
        <w:rPr>
          <w:rFonts w:ascii="Times New Roman" w:hAnsi="Times New Roman" w:cs="Times New Roman"/>
          <w:bCs/>
        </w:rPr>
        <w:t>-</w:t>
      </w:r>
      <w:r w:rsidRPr="003818BF">
        <w:rPr>
          <w:rFonts w:ascii="Times New Roman" w:hAnsi="Times New Roman" w:cs="Times New Roman"/>
          <w:bCs/>
        </w:rPr>
        <w:t>line</w:t>
      </w:r>
      <w:r>
        <w:rPr>
          <w:rFonts w:ascii="Times New Roman" w:hAnsi="Times New Roman" w:cs="Times New Roman"/>
          <w:bCs/>
        </w:rPr>
        <w:t>.</w:t>
      </w:r>
    </w:p>
    <w:p w:rsidR="00080258" w:rsidRDefault="00080258" w:rsidP="00080258">
      <w:pPr>
        <w:pStyle w:val="ListParagraph"/>
        <w:numPr>
          <w:ilvl w:val="0"/>
          <w:numId w:val="39"/>
        </w:numPr>
        <w:spacing w:after="200"/>
        <w:rPr>
          <w:rFonts w:ascii="Times New Roman" w:hAnsi="Times New Roman" w:cs="Times New Roman"/>
          <w:bCs/>
        </w:rPr>
      </w:pPr>
      <w:r w:rsidRPr="00631812">
        <w:rPr>
          <w:rFonts w:ascii="Times New Roman" w:hAnsi="Times New Roman" w:cs="Times New Roman"/>
          <w:bCs/>
        </w:rPr>
        <w:t>Facilities renewal/renovation projects</w:t>
      </w:r>
      <w:r>
        <w:rPr>
          <w:rFonts w:ascii="Times New Roman" w:hAnsi="Times New Roman" w:cs="Times New Roman"/>
          <w:bCs/>
        </w:rPr>
        <w:t>.</w:t>
      </w:r>
      <w:r w:rsidRPr="00631812">
        <w:rPr>
          <w:rFonts w:ascii="Times New Roman" w:hAnsi="Times New Roman" w:cs="Times New Roman"/>
          <w:bCs/>
        </w:rPr>
        <w:t xml:space="preserve"> </w:t>
      </w:r>
    </w:p>
    <w:p w:rsidR="00080258" w:rsidRDefault="00080258" w:rsidP="00080258">
      <w:pPr>
        <w:pStyle w:val="ListParagraph"/>
        <w:numPr>
          <w:ilvl w:val="0"/>
          <w:numId w:val="39"/>
        </w:numPr>
        <w:spacing w:after="200"/>
        <w:rPr>
          <w:rFonts w:ascii="Times New Roman" w:hAnsi="Times New Roman" w:cs="Times New Roman"/>
          <w:bCs/>
        </w:rPr>
      </w:pPr>
      <w:r w:rsidRPr="00631812">
        <w:rPr>
          <w:rFonts w:ascii="Times New Roman" w:hAnsi="Times New Roman" w:cs="Times New Roman"/>
          <w:bCs/>
        </w:rPr>
        <w:t>Rollout of the Affordable Care Act</w:t>
      </w:r>
      <w:r>
        <w:rPr>
          <w:rFonts w:ascii="Times New Roman" w:hAnsi="Times New Roman" w:cs="Times New Roman"/>
          <w:bCs/>
        </w:rPr>
        <w:t>.</w:t>
      </w:r>
    </w:p>
    <w:p w:rsidR="00080258" w:rsidRPr="00631812" w:rsidRDefault="00080258" w:rsidP="00080258">
      <w:pPr>
        <w:pStyle w:val="ListParagraph"/>
        <w:numPr>
          <w:ilvl w:val="0"/>
          <w:numId w:val="39"/>
        </w:numPr>
        <w:spacing w:after="200"/>
        <w:rPr>
          <w:rFonts w:ascii="Times New Roman" w:hAnsi="Times New Roman" w:cs="Times New Roman"/>
          <w:bCs/>
        </w:rPr>
      </w:pPr>
      <w:r w:rsidRPr="00631812">
        <w:rPr>
          <w:rFonts w:ascii="Times New Roman" w:hAnsi="Times New Roman" w:cs="Times New Roman"/>
          <w:bCs/>
        </w:rPr>
        <w:t>Increased expenses for the State Personnel, Retirement and Budget Systems administrative Costs.</w:t>
      </w:r>
    </w:p>
    <w:p w:rsidR="00080258" w:rsidRPr="003818BF" w:rsidRDefault="00080258" w:rsidP="00080258">
      <w:pPr>
        <w:pStyle w:val="ListParagraph"/>
        <w:numPr>
          <w:ilvl w:val="0"/>
          <w:numId w:val="39"/>
        </w:numPr>
        <w:spacing w:after="200"/>
        <w:rPr>
          <w:rFonts w:ascii="Times New Roman" w:hAnsi="Times New Roman" w:cs="Times New Roman"/>
          <w:bCs/>
        </w:rPr>
      </w:pPr>
      <w:r w:rsidRPr="003818BF">
        <w:rPr>
          <w:rFonts w:ascii="Times New Roman" w:hAnsi="Times New Roman" w:cs="Times New Roman"/>
          <w:bCs/>
        </w:rPr>
        <w:t>Fringe Costs - Employees in Institutional Support and Plant programs are mainly included in State Retirement plans – where costs have gone up 60% since FY 2012.</w:t>
      </w:r>
    </w:p>
    <w:p w:rsidR="00080258" w:rsidRPr="003818BF" w:rsidRDefault="00080258" w:rsidP="00080258">
      <w:pPr>
        <w:contextualSpacing/>
        <w:rPr>
          <w:rFonts w:ascii="Times New Roman" w:hAnsi="Times New Roman" w:cs="Times New Roman"/>
          <w:bCs/>
        </w:rPr>
      </w:pPr>
      <w:r w:rsidRPr="003818BF">
        <w:rPr>
          <w:rFonts w:ascii="Times New Roman" w:hAnsi="Times New Roman" w:cs="Times New Roman"/>
          <w:bCs/>
        </w:rPr>
        <w:t>The majority of these increases are related to state and federal requirements that mandate increases in these programs.  If resources were unlimited</w:t>
      </w:r>
      <w:r>
        <w:rPr>
          <w:rFonts w:ascii="Times New Roman" w:hAnsi="Times New Roman" w:cs="Times New Roman"/>
          <w:bCs/>
        </w:rPr>
        <w:t>,</w:t>
      </w:r>
      <w:r w:rsidRPr="003818BF">
        <w:rPr>
          <w:rFonts w:ascii="Times New Roman" w:hAnsi="Times New Roman" w:cs="Times New Roman"/>
          <w:bCs/>
        </w:rPr>
        <w:t xml:space="preserve"> student services and academic support would likely be increased at similar levels.</w:t>
      </w:r>
    </w:p>
    <w:p w:rsidR="00080258" w:rsidRDefault="00080258" w:rsidP="00080258">
      <w:pPr>
        <w:pStyle w:val="Default"/>
        <w:contextualSpacing/>
        <w:rPr>
          <w:b/>
          <w:bCs/>
          <w:i/>
          <w:sz w:val="22"/>
          <w:szCs w:val="22"/>
        </w:rPr>
      </w:pPr>
    </w:p>
    <w:p w:rsidR="00073FC9" w:rsidRDefault="00073FC9" w:rsidP="00080258">
      <w:pPr>
        <w:pStyle w:val="Default"/>
        <w:contextualSpacing/>
        <w:rPr>
          <w:b/>
          <w:bCs/>
          <w:i/>
          <w:sz w:val="22"/>
          <w:szCs w:val="22"/>
        </w:rPr>
      </w:pPr>
    </w:p>
    <w:p w:rsidR="00080258" w:rsidRPr="00D85616" w:rsidRDefault="00080258" w:rsidP="00080258">
      <w:pPr>
        <w:pStyle w:val="Default"/>
        <w:contextualSpacing/>
        <w:rPr>
          <w:b/>
          <w:bCs/>
          <w:i/>
          <w:sz w:val="22"/>
          <w:szCs w:val="22"/>
        </w:rPr>
      </w:pPr>
      <w:r w:rsidRPr="00D85616">
        <w:rPr>
          <w:b/>
          <w:bCs/>
          <w:i/>
          <w:sz w:val="22"/>
          <w:szCs w:val="22"/>
        </w:rPr>
        <w:t>Page 32: The Chancellor should discuss on if the actions taken by ARC-PA may have been an indication that UMES transitioned into a graduate level program too soon, and on the USM oversight of program approvals to ensure that programs will meet the accreditation standards.</w:t>
      </w:r>
    </w:p>
    <w:p w:rsidR="00080258" w:rsidRDefault="00080258" w:rsidP="00080258">
      <w:pPr>
        <w:pStyle w:val="Default"/>
        <w:contextualSpacing/>
        <w:rPr>
          <w:b/>
          <w:bCs/>
          <w:sz w:val="22"/>
          <w:szCs w:val="22"/>
          <w:highlight w:val="yellow"/>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Pr="00B55B52" w:rsidRDefault="00080258" w:rsidP="00080258">
      <w:pPr>
        <w:contextualSpacing/>
        <w:rPr>
          <w:rFonts w:ascii="Times New Roman" w:hAnsi="Times New Roman" w:cs="Times New Roman"/>
          <w:b/>
          <w:bCs/>
          <w:u w:val="single"/>
        </w:rPr>
      </w:pPr>
    </w:p>
    <w:p w:rsidR="00080258" w:rsidRDefault="00080258" w:rsidP="00080258">
      <w:pPr>
        <w:contextualSpacing/>
        <w:rPr>
          <w:rFonts w:ascii="Times New Roman" w:hAnsi="Times New Roman" w:cs="Times New Roman"/>
        </w:rPr>
      </w:pPr>
      <w:r w:rsidRPr="007E3B91">
        <w:rPr>
          <w:rFonts w:ascii="Times New Roman" w:hAnsi="Times New Roman" w:cs="Times New Roman"/>
        </w:rPr>
        <w:t xml:space="preserve">The loss of accreditation of the UMES PA program is troublesome in many ways, and the result of several complicated factors.  It is challenging to have such a highly specialized program at a relatively small institution under the watchful accreditation eye of a very strict professional organization.  The confluence of restricted resources, some changes in academic leadership (dean, provost, and president), needs for specialized faculty and staff at remote sites and a demanding professional curriculum requiring extremely focused accountability created the necessity for withdrawing from accredited status.  At the same time, we are VERY aware of the need for these health care professionals on the Eastern Shore and are working collaboratively to make sure that the approved expansion of the other two PA programs in the state focus their clinical activities and rotations in approved sites on the Eastern Shore.  UMB has been especially helpful in the development of new clinical rotation sites on the shore.  </w:t>
      </w:r>
    </w:p>
    <w:p w:rsidR="00080258" w:rsidRPr="007E3B91" w:rsidRDefault="00080258" w:rsidP="00080258">
      <w:pPr>
        <w:contextualSpacing/>
        <w:rPr>
          <w:rFonts w:ascii="Times New Roman" w:hAnsi="Times New Roman" w:cs="Times New Roman"/>
        </w:rPr>
      </w:pPr>
    </w:p>
    <w:p w:rsidR="00080258" w:rsidRDefault="00080258" w:rsidP="00080258">
      <w:pPr>
        <w:contextualSpacing/>
        <w:rPr>
          <w:rFonts w:ascii="Times New Roman" w:hAnsi="Times New Roman" w:cs="Times New Roman"/>
        </w:rPr>
      </w:pPr>
      <w:r w:rsidRPr="007E3B91">
        <w:rPr>
          <w:rFonts w:ascii="Times New Roman" w:hAnsi="Times New Roman" w:cs="Times New Roman"/>
        </w:rPr>
        <w:t>At the time (2011) that UMES was approved to move the program to the Master’s level, the undergraduate program was fully accredited and we noted the institution’s previous successful transition of their Physical Therapy program from the bachelor’s to the doctorate.  There were, at the time, 6</w:t>
      </w:r>
      <w:proofErr w:type="gramStart"/>
      <w:r w:rsidRPr="007E3B91">
        <w:rPr>
          <w:rFonts w:ascii="Times New Roman" w:hAnsi="Times New Roman" w:cs="Times New Roman"/>
        </w:rPr>
        <w:t>.5 core</w:t>
      </w:r>
      <w:proofErr w:type="gramEnd"/>
      <w:r w:rsidRPr="007E3B91">
        <w:rPr>
          <w:rFonts w:ascii="Times New Roman" w:hAnsi="Times New Roman" w:cs="Times New Roman"/>
        </w:rPr>
        <w:t xml:space="preserve"> faculty with the appropriate credentials to meet, in number and education, the ARC-PA standards. The USM was not made aware of the accreditation issues until later in the process, and in this instance the accrediting agency (ARC-PA) moved on an extremely condensed timeline.  The collaborative efforts from TU/CCBC and UMB/AACC have been extraordinary, requiring large amounts of concerted efforts by many faculty and senior administrators on all four campuses to make arrangements for increased class sizes (that required approval by ARC-PA), increased faculty, and expansion of classes and clinical oversight at outreach facilities.  USM was able to help facilitate these processes by building on a history of collaboration and trust among our USM campuses and our community college partners.</w:t>
      </w:r>
    </w:p>
    <w:p w:rsidR="00073FC9" w:rsidRPr="007E3B91" w:rsidRDefault="00073FC9" w:rsidP="00080258">
      <w:pPr>
        <w:contextualSpacing/>
        <w:rPr>
          <w:rFonts w:ascii="Times New Roman" w:hAnsi="Times New Roman" w:cs="Times New Roman"/>
        </w:rPr>
      </w:pPr>
    </w:p>
    <w:p w:rsidR="00080258" w:rsidRPr="007E3B91" w:rsidRDefault="00080258" w:rsidP="00080258">
      <w:pPr>
        <w:contextualSpacing/>
        <w:rPr>
          <w:rFonts w:ascii="Times New Roman" w:hAnsi="Times New Roman" w:cs="Times New Roman"/>
        </w:rPr>
      </w:pPr>
      <w:r w:rsidRPr="007E3B91">
        <w:rPr>
          <w:rFonts w:ascii="Times New Roman" w:hAnsi="Times New Roman" w:cs="Times New Roman"/>
        </w:rPr>
        <w:t xml:space="preserve">We have all learned from this experience, and we have used this as an opportunity to challenge all campuses to re-evaluate their internal and ongoing oversight processes, with the charge of providing the USM office with knowledge of accreditation challenges early in the process, as the USMO may be able to facilitate and encourage improvements in a </w:t>
      </w:r>
      <w:proofErr w:type="gramStart"/>
      <w:r w:rsidRPr="007E3B91">
        <w:rPr>
          <w:rFonts w:ascii="Times New Roman" w:hAnsi="Times New Roman" w:cs="Times New Roman"/>
        </w:rPr>
        <w:t>more timely</w:t>
      </w:r>
      <w:proofErr w:type="gramEnd"/>
      <w:r w:rsidRPr="007E3B91">
        <w:rPr>
          <w:rFonts w:ascii="Times New Roman" w:hAnsi="Times New Roman" w:cs="Times New Roman"/>
        </w:rPr>
        <w:t xml:space="preserve"> manner. </w:t>
      </w:r>
    </w:p>
    <w:p w:rsidR="00080258" w:rsidRPr="00D85616" w:rsidRDefault="00080258" w:rsidP="00080258">
      <w:pPr>
        <w:pStyle w:val="Default"/>
        <w:spacing w:before="240"/>
        <w:contextualSpacing/>
        <w:rPr>
          <w:b/>
          <w:bCs/>
          <w:i/>
          <w:sz w:val="22"/>
          <w:szCs w:val="22"/>
        </w:rPr>
      </w:pPr>
      <w:r w:rsidRPr="00D85616">
        <w:rPr>
          <w:b/>
          <w:bCs/>
          <w:i/>
          <w:sz w:val="22"/>
          <w:szCs w:val="22"/>
        </w:rPr>
        <w:t>Page 33:  The Chancellor should comment on the program approval process (UMES – Pharmacy), if space requirements are considered as part of the evaluation to determine if an institution can provide adequate and appropriate space for new programs, and on the use of other funds to support the development of the project such as Academic Revenue Bonds.</w:t>
      </w:r>
    </w:p>
    <w:p w:rsidR="00080258" w:rsidRDefault="00080258" w:rsidP="00080258">
      <w:pPr>
        <w:pStyle w:val="Default"/>
        <w:contextualSpacing/>
        <w:rPr>
          <w:b/>
          <w:bCs/>
          <w:i/>
          <w:sz w:val="22"/>
          <w:szCs w:val="22"/>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Default="00080258" w:rsidP="00080258">
      <w:pPr>
        <w:contextualSpacing/>
        <w:rPr>
          <w:rFonts w:ascii="Times New Roman" w:hAnsi="Times New Roman" w:cs="Times New Roman"/>
          <w:b/>
          <w:bCs/>
          <w:u w:val="single"/>
        </w:rPr>
      </w:pPr>
    </w:p>
    <w:p w:rsidR="00080258" w:rsidRDefault="00080258" w:rsidP="00080258">
      <w:pPr>
        <w:pStyle w:val="xmsobodytext"/>
        <w:spacing w:before="2" w:after="2"/>
        <w:jc w:val="both"/>
        <w:rPr>
          <w:rStyle w:val="xapple-style-span"/>
          <w:sz w:val="24"/>
          <w:szCs w:val="24"/>
        </w:rPr>
      </w:pPr>
      <w:r>
        <w:rPr>
          <w:rStyle w:val="xapple-style-span"/>
          <w:rFonts w:ascii="Times New Roman" w:hAnsi="Times New Roman" w:cs="Times New Roman"/>
          <w:b/>
          <w:bCs/>
          <w:i/>
          <w:iCs/>
          <w:sz w:val="24"/>
          <w:szCs w:val="24"/>
        </w:rPr>
        <w:t>Program Approval Process</w:t>
      </w:r>
    </w:p>
    <w:p w:rsidR="00080258" w:rsidRDefault="00080258" w:rsidP="00080258">
      <w:pPr>
        <w:pStyle w:val="xmsobodytext"/>
        <w:spacing w:before="2" w:after="2"/>
        <w:jc w:val="both"/>
        <w:rPr>
          <w:rStyle w:val="xapple-style-span"/>
          <w:rFonts w:ascii="Times New Roman" w:hAnsi="Times New Roman" w:cs="Times New Roman"/>
          <w:sz w:val="22"/>
          <w:szCs w:val="22"/>
        </w:rPr>
      </w:pPr>
    </w:p>
    <w:p w:rsidR="00080258" w:rsidRDefault="00080258" w:rsidP="00080258">
      <w:pPr>
        <w:pStyle w:val="NoSpacing"/>
        <w:spacing w:before="2" w:after="2"/>
      </w:pPr>
      <w:r>
        <w:rPr>
          <w:rStyle w:val="xapple-style-span"/>
          <w:rFonts w:ascii="Times New Roman" w:hAnsi="Times New Roman"/>
        </w:rPr>
        <w:t xml:space="preserve">Facilities needs are part of the program approval process in cases where professional programs such as Physical Therapy, Pharmacy, and Engineering are known to require specialized facilities to meet program accreditation standards. </w:t>
      </w:r>
      <w:r>
        <w:rPr>
          <w:rFonts w:ascii="Times New Roman" w:hAnsi="Times New Roman"/>
        </w:rPr>
        <w:t>Adequacy of space is always a consideration when evaluating a new academic program.  Conversely, a demonstrated track record of success and the potential for growth of a program is also required for DBM approval of a facility program for a new facility.  Thus it is necessary that the expansion of space and funding for a growing academic program proceed along parallel pathways.  Often, this means a newly established program must be accommodated for the short term in existing facilities as a more substantial project makes its way through the capital funding process.</w:t>
      </w:r>
    </w:p>
    <w:p w:rsidR="00080258" w:rsidRDefault="00080258" w:rsidP="00080258">
      <w:pPr>
        <w:pStyle w:val="xmsobodytext"/>
        <w:spacing w:before="2" w:after="2"/>
        <w:jc w:val="both"/>
        <w:rPr>
          <w:rStyle w:val="xapple-style-span"/>
          <w:rFonts w:cs="Times New Roman"/>
          <w:sz w:val="22"/>
          <w:szCs w:val="22"/>
        </w:rPr>
      </w:pPr>
    </w:p>
    <w:p w:rsidR="00080258" w:rsidRDefault="00080258" w:rsidP="00080258">
      <w:pPr>
        <w:pStyle w:val="xmsobodytext"/>
        <w:spacing w:before="2" w:after="2"/>
        <w:rPr>
          <w:rStyle w:val="xapple-style-span"/>
          <w:rFonts w:ascii="Times New Roman" w:hAnsi="Times New Roman" w:cs="Times New Roman"/>
          <w:sz w:val="22"/>
          <w:szCs w:val="22"/>
        </w:rPr>
      </w:pPr>
      <w:r>
        <w:rPr>
          <w:rStyle w:val="xapple-style-span"/>
          <w:rFonts w:ascii="Times New Roman" w:hAnsi="Times New Roman" w:cs="Times New Roman"/>
          <w:sz w:val="22"/>
          <w:szCs w:val="22"/>
        </w:rPr>
        <w:t xml:space="preserve">This is the case of the Pharmacy program at UMES.  At the time that UMES proposed the Pharmacy program, they provided the following information:  </w:t>
      </w:r>
    </w:p>
    <w:p w:rsidR="00080258" w:rsidRDefault="00080258" w:rsidP="00080258">
      <w:pPr>
        <w:pStyle w:val="xmsobodytext"/>
        <w:spacing w:before="2" w:after="2"/>
        <w:rPr>
          <w:rFonts w:cs="Times"/>
        </w:rPr>
      </w:pPr>
    </w:p>
    <w:p w:rsidR="00080258" w:rsidRDefault="00080258" w:rsidP="00080258">
      <w:pPr>
        <w:pStyle w:val="xmsobodytext"/>
        <w:spacing w:before="2" w:after="2"/>
        <w:ind w:left="720"/>
        <w:rPr>
          <w:rFonts w:ascii="Times New Roman" w:hAnsi="Times New Roman" w:cs="Times New Roman"/>
          <w:color w:val="000000"/>
          <w:sz w:val="22"/>
          <w:szCs w:val="22"/>
        </w:rPr>
      </w:pPr>
      <w:r>
        <w:rPr>
          <w:rStyle w:val="xapple-style-span"/>
          <w:rFonts w:ascii="Times New Roman" w:hAnsi="Times New Roman" w:cs="Times New Roman"/>
          <w:sz w:val="22"/>
          <w:szCs w:val="22"/>
        </w:rPr>
        <w:t xml:space="preserve">"UMES intends to renovate and utilize the Somerset Hall to house the Pharmacy program. The building is approximately 21,901 GSF/ 11,209 NASF and is </w:t>
      </w:r>
      <w:r>
        <w:rPr>
          <w:rStyle w:val="xapple-style-span"/>
          <w:rFonts w:ascii="Times New Roman" w:hAnsi="Times New Roman" w:cs="Times New Roman"/>
          <w:color w:val="000000"/>
          <w:sz w:val="22"/>
          <w:szCs w:val="22"/>
        </w:rPr>
        <w:t xml:space="preserve">expected to be ready for use by the first professional year entry class in fall 2009.  Facilities’ renewal funds in the amount of $800,000 will be directed to this program on a one time basis."  </w:t>
      </w:r>
      <w:r>
        <w:rPr>
          <w:rFonts w:ascii="Times New Roman" w:hAnsi="Times New Roman" w:cs="Times New Roman"/>
          <w:color w:val="000000"/>
          <w:sz w:val="22"/>
          <w:szCs w:val="22"/>
        </w:rPr>
        <w:t xml:space="preserve">It was confirmed that UMES had the available resources in their facilities renewal and unrestricted funds to allow for this.  </w:t>
      </w:r>
    </w:p>
    <w:p w:rsidR="00080258" w:rsidRDefault="00080258" w:rsidP="00080258">
      <w:pPr>
        <w:pStyle w:val="NoSpacing"/>
        <w:spacing w:before="2" w:after="2"/>
        <w:rPr>
          <w:rFonts w:ascii="Times New Roman" w:hAnsi="Times New Roman"/>
        </w:rPr>
      </w:pPr>
    </w:p>
    <w:p w:rsidR="00080258" w:rsidRDefault="00080258" w:rsidP="00080258">
      <w:pPr>
        <w:pStyle w:val="xmsobodytext"/>
        <w:spacing w:before="2" w:after="2"/>
        <w:rPr>
          <w:rFonts w:ascii="Times New Roman" w:hAnsi="Times New Roman" w:cs="Times New Roman"/>
        </w:rPr>
      </w:pPr>
      <w:r w:rsidRPr="001500B3">
        <w:rPr>
          <w:rFonts w:ascii="Times New Roman" w:hAnsi="Times New Roman" w:cs="Times New Roman"/>
          <w:i/>
          <w:sz w:val="22"/>
          <w:szCs w:val="22"/>
          <w:u w:val="single"/>
        </w:rPr>
        <w:t>Current Status</w:t>
      </w:r>
      <w:r>
        <w:rPr>
          <w:rFonts w:ascii="Times New Roman" w:hAnsi="Times New Roman" w:cs="Times New Roman"/>
          <w:sz w:val="22"/>
          <w:szCs w:val="22"/>
        </w:rPr>
        <w:t xml:space="preserve">.  </w:t>
      </w:r>
      <w:r>
        <w:rPr>
          <w:rFonts w:ascii="Times New Roman" w:hAnsi="Times New Roman" w:cs="Times New Roman"/>
          <w:color w:val="000000"/>
          <w:sz w:val="22"/>
          <w:szCs w:val="22"/>
        </w:rPr>
        <w:t>The School of Pharmacy currently occupies all available space in Somerset Hall and utilizes auditorium, seminar and other space in three others, as well as some modular trailers.  While these temporary facilities have been a challenge, the program has been successful.  The program has been accredited through 2017, though progress toward funding for a new building is being monitored by the accrediting group.  The FY2017-21 CIP released by the Governor last month includes the new project, slated for design in FY2019 and construction funding in FY2021.  The next interim report to the accreditation council is due by April 1, 2016.</w:t>
      </w:r>
      <w:r>
        <w:rPr>
          <w:rFonts w:ascii="Times New Roman" w:hAnsi="Times New Roman" w:cs="Times New Roman"/>
        </w:rPr>
        <w:t xml:space="preserve"> </w:t>
      </w:r>
    </w:p>
    <w:p w:rsidR="00080258" w:rsidRDefault="00080258" w:rsidP="00080258">
      <w:pPr>
        <w:pStyle w:val="NoSpacing"/>
        <w:spacing w:before="2" w:after="2"/>
        <w:rPr>
          <w:rFonts w:ascii="Times New Roman" w:hAnsi="Times New Roman"/>
          <w:color w:val="000000"/>
        </w:rPr>
      </w:pPr>
    </w:p>
    <w:p w:rsidR="00080258" w:rsidRDefault="00080258" w:rsidP="00080258">
      <w:pPr>
        <w:pStyle w:val="NoSpacing"/>
        <w:spacing w:before="2" w:after="2"/>
        <w:rPr>
          <w:rFonts w:ascii="Times New Roman" w:hAnsi="Times New Roman"/>
          <w:b/>
          <w:bCs/>
          <w:i/>
          <w:iCs/>
          <w:color w:val="000000"/>
          <w:sz w:val="24"/>
          <w:szCs w:val="24"/>
        </w:rPr>
      </w:pPr>
      <w:r>
        <w:rPr>
          <w:rFonts w:ascii="Times New Roman" w:hAnsi="Times New Roman"/>
          <w:b/>
          <w:bCs/>
          <w:i/>
          <w:iCs/>
          <w:color w:val="000000"/>
          <w:sz w:val="24"/>
          <w:szCs w:val="24"/>
        </w:rPr>
        <w:t>Alternative Capital Funding</w:t>
      </w:r>
    </w:p>
    <w:p w:rsidR="00080258" w:rsidRDefault="00080258" w:rsidP="00080258">
      <w:pPr>
        <w:pStyle w:val="NoSpacing"/>
        <w:spacing w:before="2" w:after="2"/>
        <w:rPr>
          <w:rFonts w:ascii="Times New Roman" w:hAnsi="Times New Roman"/>
          <w:color w:val="000000"/>
        </w:rPr>
      </w:pPr>
    </w:p>
    <w:p w:rsidR="00080258" w:rsidRDefault="00080258" w:rsidP="00080258">
      <w:pPr>
        <w:pStyle w:val="NoSpacing"/>
        <w:spacing w:before="2" w:after="2"/>
        <w:rPr>
          <w:rFonts w:ascii="Times New Roman" w:hAnsi="Times New Roman"/>
        </w:rPr>
      </w:pPr>
      <w:r>
        <w:rPr>
          <w:rFonts w:ascii="Times New Roman" w:hAnsi="Times New Roman"/>
          <w:color w:val="000000"/>
        </w:rPr>
        <w:t>The System and the institution have contributed a great deal to accommodate the</w:t>
      </w:r>
      <w:r>
        <w:rPr>
          <w:rFonts w:ascii="Times New Roman" w:hAnsi="Times New Roman"/>
        </w:rPr>
        <w:t xml:space="preserve"> program in existing facilities while the larger building moves through the capital process.  Many of the smaller renovations UMES has made, as well as the $7M renovation of the program’s primary home (Somerset Hall) in 2009-2010 were self-funded, using a combination of the System’s Capital Facilities Renewal Program (Academic Revenue Bonds) and cash or plant fund contributions.  In turn, it was hoped that the State would come through with assistance for the permanent facility for this successful program, and we were pleased to see it in the State CIP.  The System’s ability to increase the use of Academic Revenue Bonds to fund the facility is limited, as the need to maintain current levels of financial strength would require some other state-funded project to be deferred, or the amount of revenue bond debt available to self-support capital projects would have to be reduced.</w:t>
      </w:r>
    </w:p>
    <w:p w:rsidR="00080258" w:rsidRDefault="00080258" w:rsidP="00080258">
      <w:pPr>
        <w:pStyle w:val="xmsonormal"/>
        <w:spacing w:before="2" w:after="2"/>
        <w:rPr>
          <w:rFonts w:ascii="Times New Roman" w:hAnsi="Times New Roman" w:cs="Times New Roman"/>
          <w:color w:val="1F497D"/>
          <w:sz w:val="22"/>
          <w:szCs w:val="22"/>
        </w:rPr>
      </w:pPr>
    </w:p>
    <w:p w:rsidR="00080258" w:rsidRDefault="00080258" w:rsidP="00080258">
      <w:pPr>
        <w:pStyle w:val="xmsonormal"/>
        <w:spacing w:before="2" w:after="2"/>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Accrediting Reports for UMES Pharmacy</w:t>
      </w:r>
    </w:p>
    <w:p w:rsidR="00080258" w:rsidRDefault="00080258" w:rsidP="00080258">
      <w:pPr>
        <w:pStyle w:val="xmsonormal"/>
        <w:spacing w:before="2" w:after="2"/>
        <w:rPr>
          <w:rFonts w:ascii="Calibri" w:hAnsi="Calibri" w:cs="Times"/>
          <w:color w:val="1F497D"/>
          <w:sz w:val="22"/>
          <w:szCs w:val="22"/>
        </w:rPr>
      </w:pPr>
    </w:p>
    <w:p w:rsidR="00080258" w:rsidRDefault="00080258" w:rsidP="00080258">
      <w:pPr>
        <w:pStyle w:val="NoSpacing"/>
        <w:spacing w:before="2" w:after="2"/>
        <w:rPr>
          <w:rFonts w:ascii="Times New Roman" w:hAnsi="Times New Roman"/>
        </w:rPr>
      </w:pPr>
      <w:r>
        <w:rPr>
          <w:rFonts w:ascii="Times New Roman" w:hAnsi="Times New Roman"/>
          <w:u w:val="single"/>
        </w:rPr>
        <w:t>2013 Accreditation</w:t>
      </w:r>
      <w:r>
        <w:rPr>
          <w:rFonts w:ascii="Times New Roman" w:hAnsi="Times New Roman"/>
        </w:rPr>
        <w:t xml:space="preserve">.  In 2013, the Accreditation Council on Pharmacy Education (ACPE), offered full accreditation to UMES’ School of Pharmacy; and that same year, the program graduated its first class, whose members recorded a 95% first time pass rate on the North American Pharmacist Licensure Examination (NAPLEX).  [UMES reports that 62% of the graduates are employed in DELMARVA and in the State of Maryland.]  In their 2013 accreditation report, the ACPE noted that the current facilities are not ideal for the program, stating: </w:t>
      </w:r>
    </w:p>
    <w:p w:rsidR="00080258" w:rsidRDefault="00080258" w:rsidP="00080258">
      <w:pPr>
        <w:pStyle w:val="NoSpacing"/>
        <w:spacing w:before="2" w:after="2"/>
        <w:rPr>
          <w:rFonts w:ascii="Times New Roman" w:hAnsi="Times New Roman"/>
        </w:rPr>
      </w:pPr>
    </w:p>
    <w:p w:rsidR="00080258" w:rsidRDefault="00080258" w:rsidP="00080258">
      <w:pPr>
        <w:pStyle w:val="NoSpacing"/>
        <w:spacing w:before="2" w:after="2"/>
        <w:ind w:left="720"/>
        <w:rPr>
          <w:rFonts w:ascii="Times New Roman" w:hAnsi="Times New Roman"/>
          <w:i/>
          <w:iCs/>
        </w:rPr>
      </w:pPr>
      <w:r>
        <w:rPr>
          <w:rFonts w:ascii="Times New Roman" w:hAnsi="Times New Roman"/>
          <w:i/>
          <w:iCs/>
        </w:rPr>
        <w:t>“Progress needs to be made by the University in addressing both the short-term and more long-term physical facilities needs of the School of Pharmacy.  Evidence of such progress will include a report on the decision regarding the location for a new School of Pharmacy building, a target date for beginning and completing construction, and on measures taken to meet the School’s needs in the intervening years.”</w:t>
      </w:r>
    </w:p>
    <w:p w:rsidR="00080258" w:rsidRDefault="00080258" w:rsidP="00080258">
      <w:pPr>
        <w:pStyle w:val="NoSpacing"/>
        <w:spacing w:before="2" w:after="2"/>
        <w:rPr>
          <w:rFonts w:ascii="Times New Roman" w:hAnsi="Times New Roman"/>
          <w:i/>
          <w:iCs/>
        </w:rPr>
      </w:pPr>
    </w:p>
    <w:p w:rsidR="00080258" w:rsidRDefault="00080258" w:rsidP="00080258">
      <w:pPr>
        <w:pStyle w:val="NoSpacing"/>
        <w:spacing w:before="2" w:after="2"/>
        <w:rPr>
          <w:rFonts w:ascii="Times New Roman" w:hAnsi="Times New Roman"/>
        </w:rPr>
      </w:pPr>
      <w:r>
        <w:rPr>
          <w:rFonts w:ascii="Times New Roman" w:hAnsi="Times New Roman"/>
        </w:rPr>
        <w:t>Thus, to sustain accreditation, UMES must show progress on the design and construction of the new School of Pharmacy facility. In 2013 the facility was placed among the requested UMES priorities for consideration in the FY2015-19 CIP, but funding for other facilities (including four needed projects at UMES) put it outside the scope of the Five Year Plan.</w:t>
      </w:r>
    </w:p>
    <w:p w:rsidR="00080258" w:rsidRDefault="00080258" w:rsidP="00080258">
      <w:pPr>
        <w:pStyle w:val="NoSpacing"/>
        <w:spacing w:before="2" w:after="2"/>
        <w:rPr>
          <w:rFonts w:ascii="Times New Roman" w:hAnsi="Times New Roman"/>
        </w:rPr>
      </w:pPr>
    </w:p>
    <w:p w:rsidR="00080258" w:rsidRDefault="00080258" w:rsidP="00080258">
      <w:pPr>
        <w:pStyle w:val="NoSpacing"/>
        <w:spacing w:before="2" w:after="2"/>
        <w:rPr>
          <w:rFonts w:ascii="Times New Roman" w:hAnsi="Times New Roman"/>
        </w:rPr>
      </w:pPr>
      <w:r>
        <w:rPr>
          <w:rFonts w:ascii="Times New Roman" w:hAnsi="Times New Roman"/>
          <w:u w:val="single"/>
        </w:rPr>
        <w:t>2015 Accreditation</w:t>
      </w:r>
      <w:r>
        <w:rPr>
          <w:rFonts w:ascii="Times New Roman" w:hAnsi="Times New Roman"/>
        </w:rPr>
        <w:t>.  Two years later, in 2015, the ACPE again visited the campus.  They recognized the short-term accommodations made by UMES and the uncertainty of the capital process.  Since no progress had been made for the facility within the CIP, however, the ACPE reported “it appears that the School of Pharmacy faces the prospect of continuing to operate in less-than-adequate facilities for the foreseeable future.”   Furthermore, because the School has no sense of a centralized “home,” they noted “very little opportunity for faculty and student interaction outside of class.”  Finally, the 2015 report noted the lack of animal care facilities dedicated to the program, and the lack of adequate laboratory space to accommodate growing graduate programs—both of which would be accommodated in the new facility.  Thus the Physical Facilities component of the accreditation was labeled only “Partially Compliant.”</w:t>
      </w:r>
    </w:p>
    <w:p w:rsidR="00080258" w:rsidRDefault="00080258" w:rsidP="00080258">
      <w:pPr>
        <w:pStyle w:val="NoSpacing"/>
        <w:spacing w:before="2" w:after="2"/>
        <w:rPr>
          <w:rFonts w:ascii="Times New Roman" w:hAnsi="Times New Roman"/>
        </w:rPr>
      </w:pPr>
    </w:p>
    <w:p w:rsidR="00080258" w:rsidRDefault="00080258" w:rsidP="00080258">
      <w:pPr>
        <w:pStyle w:val="NoSpacing"/>
        <w:spacing w:before="2" w:after="2"/>
        <w:rPr>
          <w:rFonts w:ascii="Times New Roman" w:hAnsi="Times New Roman"/>
          <w:color w:val="000000"/>
        </w:rPr>
      </w:pPr>
      <w:r>
        <w:rPr>
          <w:rFonts w:ascii="Times New Roman" w:hAnsi="Times New Roman"/>
        </w:rPr>
        <w:t>UMES responded by placing the new School of Pharmacy project to the highest position on its list of capital priorities.  The Board of Regents, in turn, placed it at the top of their list of requests made to the State beyond those already in the CIP, asking the administration to consider it for funding.  This prompted the ACPE to revise their earlier statement and label the Physical Facilities component of the accreditation as “Compliant with Monitoring.”  The Doctor of Pharmacy program was accredited through June 30, 2017. The academic year for the next currently scheduled review of the Doctor of Pharmacy program for purposes of continued accreditation is 2016-2017.</w:t>
      </w:r>
    </w:p>
    <w:p w:rsidR="00080258" w:rsidRDefault="00080258" w:rsidP="00080258">
      <w:pPr>
        <w:pStyle w:val="xmsonormal"/>
        <w:spacing w:before="2" w:after="2"/>
        <w:rPr>
          <w:rFonts w:ascii="Calibri" w:hAnsi="Calibri"/>
          <w:color w:val="1F497D"/>
          <w:sz w:val="22"/>
          <w:szCs w:val="22"/>
        </w:rPr>
      </w:pPr>
    </w:p>
    <w:p w:rsidR="00D47F73" w:rsidRDefault="00D47F73" w:rsidP="00080258">
      <w:pPr>
        <w:pStyle w:val="xmsonormal"/>
        <w:spacing w:before="2" w:after="2"/>
        <w:rPr>
          <w:rFonts w:ascii="Times New Roman" w:hAnsi="Times New Roman" w:cs="Times New Roman"/>
          <w:b/>
          <w:bCs/>
          <w:i/>
          <w:iCs/>
          <w:color w:val="000000"/>
          <w:sz w:val="24"/>
          <w:szCs w:val="24"/>
        </w:rPr>
      </w:pPr>
    </w:p>
    <w:p w:rsidR="00D47F73" w:rsidRDefault="00D47F73" w:rsidP="00080258">
      <w:pPr>
        <w:pStyle w:val="xmsonormal"/>
        <w:spacing w:before="2" w:after="2"/>
        <w:rPr>
          <w:rFonts w:ascii="Times New Roman" w:hAnsi="Times New Roman" w:cs="Times New Roman"/>
          <w:b/>
          <w:bCs/>
          <w:i/>
          <w:iCs/>
          <w:color w:val="000000"/>
          <w:sz w:val="24"/>
          <w:szCs w:val="24"/>
        </w:rPr>
      </w:pPr>
    </w:p>
    <w:p w:rsidR="00080258" w:rsidRDefault="00080258" w:rsidP="00080258">
      <w:pPr>
        <w:pStyle w:val="xmsonormal"/>
        <w:spacing w:before="2" w:after="2"/>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Brief Description of ACPE Accreditation Process</w:t>
      </w:r>
    </w:p>
    <w:p w:rsidR="00080258" w:rsidRDefault="00080258" w:rsidP="00080258">
      <w:pPr>
        <w:pStyle w:val="xmsonormal"/>
        <w:spacing w:before="2" w:after="2"/>
        <w:rPr>
          <w:rFonts w:ascii="Times New Roman" w:hAnsi="Times New Roman" w:cs="Times New Roman"/>
          <w:i/>
          <w:iCs/>
          <w:color w:val="000000"/>
          <w:sz w:val="22"/>
          <w:szCs w:val="22"/>
        </w:rPr>
      </w:pPr>
    </w:p>
    <w:p w:rsidR="00080258" w:rsidRDefault="00080258" w:rsidP="00080258">
      <w:pPr>
        <w:pStyle w:val="xmsonormal"/>
        <w:spacing w:before="2" w:after="2"/>
        <w:rPr>
          <w:rFonts w:ascii="Times New Roman" w:hAnsi="Times New Roman" w:cs="Times New Roman"/>
          <w:color w:val="000000"/>
          <w:sz w:val="22"/>
          <w:szCs w:val="22"/>
        </w:rPr>
      </w:pPr>
      <w:r>
        <w:rPr>
          <w:rFonts w:ascii="Times New Roman" w:hAnsi="Times New Roman" w:cs="Times New Roman"/>
          <w:color w:val="000000"/>
          <w:sz w:val="22"/>
          <w:szCs w:val="22"/>
        </w:rPr>
        <w:t xml:space="preserve">As noted in the analysis, the UMES Pharmacy program is accredited. The Accreditation Council for Pharmacy Education (ACPE) accreditation process is conducted in three phases:  </w:t>
      </w:r>
    </w:p>
    <w:p w:rsidR="00080258" w:rsidRDefault="00080258" w:rsidP="00080258">
      <w:pPr>
        <w:pStyle w:val="xmsonormal"/>
        <w:spacing w:before="2" w:after="2"/>
        <w:rPr>
          <w:rFonts w:ascii="Times New Roman" w:hAnsi="Times New Roman" w:cs="Times New Roman"/>
          <w:color w:val="000000"/>
          <w:sz w:val="22"/>
          <w:szCs w:val="22"/>
        </w:rPr>
      </w:pPr>
    </w:p>
    <w:p w:rsidR="00080258" w:rsidRDefault="00080258" w:rsidP="00080258">
      <w:pPr>
        <w:pStyle w:val="xmsonormal"/>
        <w:spacing w:before="2" w:after="2"/>
        <w:rPr>
          <w:rFonts w:ascii="Times New Roman" w:hAnsi="Times New Roman" w:cs="Times New Roman"/>
          <w:color w:val="000000"/>
          <w:sz w:val="22"/>
          <w:szCs w:val="22"/>
        </w:rPr>
      </w:pPr>
      <w:r>
        <w:rPr>
          <w:rFonts w:ascii="Times New Roman" w:hAnsi="Times New Roman" w:cs="Times New Roman"/>
          <w:color w:val="000000"/>
          <w:sz w:val="22"/>
          <w:szCs w:val="22"/>
        </w:rPr>
        <w:t xml:space="preserve">1) The institution applies for “Pre-Candidate Status” after a consultation visit and undergoes an extensive review to be accepted into "pre-candidacy" at which time the institution is permitted to admit the first class of students (UMES was granted “pre-candidate” status in 2010). </w:t>
      </w:r>
    </w:p>
    <w:p w:rsidR="00080258" w:rsidRDefault="00080258" w:rsidP="00080258">
      <w:pPr>
        <w:pStyle w:val="xmsonormal"/>
        <w:spacing w:before="2" w:after="2"/>
        <w:rPr>
          <w:rFonts w:ascii="Times New Roman" w:hAnsi="Times New Roman" w:cs="Times New Roman"/>
          <w:color w:val="000000"/>
          <w:sz w:val="22"/>
          <w:szCs w:val="22"/>
        </w:rPr>
      </w:pPr>
    </w:p>
    <w:p w:rsidR="00080258" w:rsidRDefault="00080258" w:rsidP="00080258">
      <w:pPr>
        <w:pStyle w:val="xmsonormal"/>
        <w:spacing w:before="2" w:after="2"/>
        <w:rPr>
          <w:rFonts w:ascii="Times New Roman" w:hAnsi="Times New Roman" w:cs="Times New Roman"/>
          <w:color w:val="000000"/>
          <w:sz w:val="22"/>
          <w:szCs w:val="22"/>
        </w:rPr>
      </w:pPr>
      <w:r>
        <w:rPr>
          <w:rFonts w:ascii="Times New Roman" w:hAnsi="Times New Roman" w:cs="Times New Roman"/>
          <w:color w:val="000000"/>
          <w:sz w:val="22"/>
          <w:szCs w:val="22"/>
        </w:rPr>
        <w:t xml:space="preserve">2) Once the first class enrolls, ACPE conducts an extensive site visit and if they meet standards are advanced to “Candidate Status.” </w:t>
      </w:r>
    </w:p>
    <w:p w:rsidR="00080258" w:rsidRDefault="00080258" w:rsidP="00080258">
      <w:pPr>
        <w:pStyle w:val="xmsonormal"/>
        <w:spacing w:before="2" w:after="2"/>
        <w:rPr>
          <w:rFonts w:ascii="Times New Roman" w:hAnsi="Times New Roman" w:cs="Times New Roman"/>
          <w:color w:val="000000"/>
          <w:sz w:val="22"/>
          <w:szCs w:val="22"/>
        </w:rPr>
      </w:pPr>
    </w:p>
    <w:p w:rsidR="00080258" w:rsidRDefault="00080258" w:rsidP="00080258">
      <w:pPr>
        <w:pStyle w:val="xmsonormal"/>
        <w:spacing w:before="2" w:after="2"/>
        <w:rPr>
          <w:rFonts w:ascii="Times New Roman" w:hAnsi="Times New Roman" w:cs="Times New Roman"/>
          <w:sz w:val="22"/>
          <w:szCs w:val="22"/>
        </w:rPr>
      </w:pPr>
      <w:r>
        <w:rPr>
          <w:rFonts w:ascii="Times New Roman" w:hAnsi="Times New Roman" w:cs="Times New Roman"/>
          <w:color w:val="000000"/>
          <w:sz w:val="22"/>
          <w:szCs w:val="22"/>
        </w:rPr>
        <w:t xml:space="preserve">3) Full accreditation is “…granted after the institution successfully graduates its first class. </w:t>
      </w:r>
      <w:r>
        <w:rPr>
          <w:rFonts w:ascii="Times New Roman" w:hAnsi="Times New Roman" w:cs="Times New Roman"/>
          <w:sz w:val="22"/>
          <w:szCs w:val="22"/>
        </w:rPr>
        <w:t>Accreditation status is granted to a Doctor of Pharmacy program that has successfully achieved both pre-accreditation statuses, produced at least one class of graduates, and that has demonstrated continued compliance with all accreditation standards.”</w:t>
      </w:r>
    </w:p>
    <w:p w:rsidR="00073FC9" w:rsidRPr="00B55B52" w:rsidRDefault="00073FC9" w:rsidP="00080258">
      <w:pPr>
        <w:contextualSpacing/>
        <w:rPr>
          <w:rFonts w:ascii="Times New Roman" w:hAnsi="Times New Roman" w:cs="Times New Roman"/>
          <w:b/>
          <w:bCs/>
          <w:u w:val="single"/>
        </w:rPr>
      </w:pPr>
    </w:p>
    <w:p w:rsidR="00080258" w:rsidRPr="00D85616" w:rsidRDefault="00080258" w:rsidP="00080258">
      <w:pPr>
        <w:pStyle w:val="Default"/>
        <w:contextualSpacing/>
        <w:rPr>
          <w:i/>
          <w:sz w:val="22"/>
          <w:szCs w:val="22"/>
        </w:rPr>
      </w:pPr>
      <w:r w:rsidRPr="00D85616">
        <w:rPr>
          <w:b/>
          <w:bCs/>
          <w:i/>
          <w:sz w:val="22"/>
          <w:szCs w:val="22"/>
        </w:rPr>
        <w:t xml:space="preserve">Page 35:  The Chancellor should comment on how USM will monitor the impact of E&amp;E 2.0 including estimated cost savings, effect on student success, and other activities or initiatives that may be undertaken due to the savings realized from the initiative. </w:t>
      </w:r>
    </w:p>
    <w:p w:rsidR="00080258" w:rsidRDefault="00080258" w:rsidP="00080258">
      <w:pPr>
        <w:pStyle w:val="Default"/>
        <w:contextualSpacing/>
        <w:rPr>
          <w:i/>
          <w:sz w:val="22"/>
          <w:szCs w:val="22"/>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Default="00080258" w:rsidP="00080258">
      <w:pPr>
        <w:pStyle w:val="Default"/>
        <w:contextualSpacing/>
        <w:rPr>
          <w:sz w:val="22"/>
          <w:szCs w:val="22"/>
        </w:rPr>
      </w:pPr>
      <w:r w:rsidRPr="00A97840">
        <w:rPr>
          <w:sz w:val="22"/>
          <w:szCs w:val="22"/>
        </w:rPr>
        <w:t>There are many tiers of E&amp;E2.0 activity.   At the individual campus level, there are established data collection processes and classifications:</w:t>
      </w:r>
    </w:p>
    <w:p w:rsidR="00080258" w:rsidRPr="00A97840" w:rsidRDefault="00080258" w:rsidP="00080258">
      <w:pPr>
        <w:pStyle w:val="Default"/>
        <w:contextualSpacing/>
        <w:rPr>
          <w:sz w:val="22"/>
          <w:szCs w:val="22"/>
        </w:rPr>
      </w:pPr>
    </w:p>
    <w:p w:rsidR="00080258" w:rsidRPr="00A97840" w:rsidRDefault="00080258" w:rsidP="00080258">
      <w:pPr>
        <w:pStyle w:val="ListParagraph"/>
        <w:numPr>
          <w:ilvl w:val="0"/>
          <w:numId w:val="38"/>
        </w:numPr>
        <w:spacing w:after="200"/>
        <w:jc w:val="both"/>
        <w:rPr>
          <w:rFonts w:ascii="Times New Roman" w:hAnsi="Times New Roman" w:cs="Times New Roman"/>
        </w:rPr>
      </w:pPr>
      <w:r w:rsidRPr="00A97840">
        <w:rPr>
          <w:rFonts w:ascii="Times New Roman" w:hAnsi="Times New Roman" w:cs="Times New Roman"/>
          <w:b/>
          <w:i/>
        </w:rPr>
        <w:t>Cost savings:</w:t>
      </w:r>
      <w:r w:rsidRPr="00A97840">
        <w:rPr>
          <w:rFonts w:ascii="Times New Roman" w:hAnsi="Times New Roman" w:cs="Times New Roman"/>
        </w:rPr>
        <w:t xml:space="preserve"> An item is reported as cost savings only if the action represents a reduction in current operating expenses.  For example, if a position is eliminated from an administrative function, it is scored.  Alternatively, a salary saving associated with staff attrition – turnover savings is not counted.</w:t>
      </w:r>
    </w:p>
    <w:p w:rsidR="00080258" w:rsidRPr="00A97840" w:rsidRDefault="00080258" w:rsidP="00080258">
      <w:pPr>
        <w:pStyle w:val="ListParagraph"/>
        <w:numPr>
          <w:ilvl w:val="0"/>
          <w:numId w:val="38"/>
        </w:numPr>
        <w:spacing w:after="200"/>
        <w:jc w:val="both"/>
        <w:rPr>
          <w:rFonts w:ascii="Times New Roman" w:hAnsi="Times New Roman" w:cs="Times New Roman"/>
        </w:rPr>
      </w:pPr>
      <w:r w:rsidRPr="00A97840">
        <w:rPr>
          <w:rFonts w:ascii="Times New Roman" w:hAnsi="Times New Roman" w:cs="Times New Roman"/>
          <w:b/>
          <w:i/>
        </w:rPr>
        <w:t>Strategic reallocation</w:t>
      </w:r>
      <w:r w:rsidRPr="00A97840">
        <w:rPr>
          <w:rFonts w:ascii="Times New Roman" w:hAnsi="Times New Roman" w:cs="Times New Roman"/>
        </w:rPr>
        <w:t xml:space="preserve"> is a management led redirection of current resources toward a campus priority or critical need. For example, management may begin the working budget process by reducing a particular function(s) to prior resource levels. The function is than challenged to live within the reduced amount.  The resulting savings are directed to a priority need.</w:t>
      </w:r>
    </w:p>
    <w:p w:rsidR="00080258" w:rsidRPr="00A97840" w:rsidRDefault="00080258" w:rsidP="00080258">
      <w:pPr>
        <w:pStyle w:val="ListParagraph"/>
        <w:numPr>
          <w:ilvl w:val="0"/>
          <w:numId w:val="38"/>
        </w:numPr>
        <w:spacing w:after="200"/>
        <w:rPr>
          <w:rFonts w:ascii="Times New Roman" w:hAnsi="Times New Roman" w:cs="Times New Roman"/>
        </w:rPr>
      </w:pPr>
      <w:r w:rsidRPr="00A97840">
        <w:rPr>
          <w:rFonts w:ascii="Times New Roman" w:hAnsi="Times New Roman" w:cs="Times New Roman"/>
          <w:b/>
          <w:i/>
        </w:rPr>
        <w:t>Cost avoidance</w:t>
      </w:r>
      <w:r w:rsidRPr="00A97840">
        <w:rPr>
          <w:rFonts w:ascii="Times New Roman" w:hAnsi="Times New Roman" w:cs="Times New Roman"/>
        </w:rPr>
        <w:t xml:space="preserve"> items are somewhat subjective.  Therefore, these actions require that </w:t>
      </w:r>
      <w:r w:rsidRPr="00A97840">
        <w:rPr>
          <w:rFonts w:ascii="Times New Roman" w:hAnsi="Times New Roman" w:cs="Times New Roman"/>
          <w:u w:val="single"/>
        </w:rPr>
        <w:t>two</w:t>
      </w:r>
      <w:r w:rsidRPr="00A97840">
        <w:rPr>
          <w:rFonts w:ascii="Times New Roman" w:hAnsi="Times New Roman" w:cs="Times New Roman"/>
        </w:rPr>
        <w:t xml:space="preserve"> </w:t>
      </w:r>
      <w:r w:rsidRPr="00A97840">
        <w:rPr>
          <w:rFonts w:ascii="Times New Roman" w:hAnsi="Times New Roman" w:cs="Times New Roman"/>
          <w:u w:val="single"/>
        </w:rPr>
        <w:t>conditions</w:t>
      </w:r>
      <w:r w:rsidRPr="00A97840">
        <w:rPr>
          <w:rFonts w:ascii="Times New Roman" w:hAnsi="Times New Roman" w:cs="Times New Roman"/>
        </w:rPr>
        <w:t xml:space="preserve"> be met before being scored.  First, is that the potential “cost” is for demonstrable unmet need, and second is that the need be satisfied.  Therefore, an item on an institution’s “wish list” that is avoided does not qualify as cost avoidance.  On the other hand, most donated technology equipment is counted as an avoided cost to the State or to students—the need is apparent and the item is realized via the donation.</w:t>
      </w:r>
    </w:p>
    <w:p w:rsidR="00080258" w:rsidRPr="00A97840" w:rsidRDefault="00080258" w:rsidP="00080258">
      <w:pPr>
        <w:pStyle w:val="ListParagraph"/>
        <w:numPr>
          <w:ilvl w:val="0"/>
          <w:numId w:val="38"/>
        </w:numPr>
        <w:spacing w:after="200"/>
        <w:jc w:val="both"/>
        <w:rPr>
          <w:rFonts w:ascii="Times New Roman" w:hAnsi="Times New Roman" w:cs="Times New Roman"/>
        </w:rPr>
      </w:pPr>
      <w:r w:rsidRPr="00A97840">
        <w:rPr>
          <w:rFonts w:ascii="Times New Roman" w:hAnsi="Times New Roman" w:cs="Times New Roman"/>
          <w:b/>
          <w:i/>
        </w:rPr>
        <w:t>Non Tuition Revenue</w:t>
      </w:r>
      <w:r w:rsidRPr="00A97840">
        <w:rPr>
          <w:rFonts w:ascii="Times New Roman" w:hAnsi="Times New Roman" w:cs="Times New Roman"/>
        </w:rPr>
        <w:t xml:space="preserve"> enhancements are new funding streams.  Tuition and/or fee charges are, of course, not included, while new or additional revenues related to an entrepreneurial activity are included.  If additional revenue is created and used for a spending purpose, the amount falls into one of the previous categories discussed above.</w:t>
      </w:r>
    </w:p>
    <w:p w:rsidR="00080258" w:rsidRPr="00A97840" w:rsidRDefault="00080258" w:rsidP="00080258">
      <w:pPr>
        <w:pStyle w:val="Default"/>
        <w:contextualSpacing/>
        <w:rPr>
          <w:sz w:val="22"/>
          <w:szCs w:val="22"/>
        </w:rPr>
      </w:pPr>
      <w:r w:rsidRPr="00A97840">
        <w:rPr>
          <w:sz w:val="22"/>
          <w:szCs w:val="22"/>
        </w:rPr>
        <w:t xml:space="preserve">It is estimated that collectively the USM institutions will save approximately $20M in FY2016 through such E&amp;E improvements.  We also have a number of System-wide leveraged contracts and, more broadly, K20 </w:t>
      </w:r>
      <w:proofErr w:type="spellStart"/>
      <w:r w:rsidRPr="00A97840">
        <w:rPr>
          <w:sz w:val="22"/>
          <w:szCs w:val="22"/>
        </w:rPr>
        <w:t>consortial</w:t>
      </w:r>
      <w:proofErr w:type="spellEnd"/>
      <w:r w:rsidRPr="00A97840">
        <w:rPr>
          <w:sz w:val="22"/>
          <w:szCs w:val="22"/>
        </w:rPr>
        <w:t xml:space="preserve"> activities that are hosted by the USM.  These are identifying and documenting the savings they are accruing.  It is estimated that in 2016 they will collectively account for approximately $25M in savings for USM institutions.</w:t>
      </w:r>
    </w:p>
    <w:p w:rsidR="00080258" w:rsidRPr="00A97840" w:rsidRDefault="00080258" w:rsidP="00080258">
      <w:pPr>
        <w:pStyle w:val="Default"/>
        <w:contextualSpacing/>
        <w:rPr>
          <w:sz w:val="22"/>
          <w:szCs w:val="22"/>
        </w:rPr>
      </w:pPr>
    </w:p>
    <w:p w:rsidR="00080258" w:rsidRDefault="00080258" w:rsidP="00080258">
      <w:pPr>
        <w:pStyle w:val="Default"/>
        <w:contextualSpacing/>
        <w:rPr>
          <w:sz w:val="22"/>
          <w:szCs w:val="22"/>
        </w:rPr>
      </w:pPr>
      <w:r w:rsidRPr="00A97840">
        <w:rPr>
          <w:sz w:val="22"/>
          <w:szCs w:val="22"/>
        </w:rPr>
        <w:t xml:space="preserve">Another area that is being examined USM-wide is Procurement.  Policies and procedures have been improved.  We are also investigating </w:t>
      </w:r>
      <w:proofErr w:type="spellStart"/>
      <w:r w:rsidRPr="00A97840">
        <w:rPr>
          <w:sz w:val="22"/>
          <w:szCs w:val="22"/>
        </w:rPr>
        <w:t>eProcurement</w:t>
      </w:r>
      <w:proofErr w:type="spellEnd"/>
      <w:r w:rsidRPr="00A97840">
        <w:rPr>
          <w:sz w:val="22"/>
          <w:szCs w:val="22"/>
        </w:rPr>
        <w:t xml:space="preserve"> systems that have proven at other institutions to improve the overhead of managing procurement; improve compliance; and provide data for better vendor negotiations.  This initiative is just getting underway.</w:t>
      </w:r>
    </w:p>
    <w:p w:rsidR="00080258" w:rsidRDefault="00080258" w:rsidP="00080258">
      <w:pPr>
        <w:pStyle w:val="Default"/>
        <w:contextualSpacing/>
        <w:rPr>
          <w:b/>
          <w:bCs/>
          <w:i/>
          <w:sz w:val="22"/>
          <w:szCs w:val="22"/>
        </w:rPr>
      </w:pPr>
    </w:p>
    <w:p w:rsidR="00080258" w:rsidRPr="00D85616" w:rsidRDefault="00080258" w:rsidP="00080258">
      <w:pPr>
        <w:pStyle w:val="Default"/>
        <w:contextualSpacing/>
        <w:rPr>
          <w:i/>
          <w:sz w:val="22"/>
          <w:szCs w:val="22"/>
        </w:rPr>
      </w:pPr>
      <w:r>
        <w:rPr>
          <w:b/>
          <w:bCs/>
          <w:i/>
          <w:sz w:val="22"/>
          <w:szCs w:val="22"/>
        </w:rPr>
        <w:t>P</w:t>
      </w:r>
      <w:r w:rsidRPr="00D85616">
        <w:rPr>
          <w:b/>
          <w:bCs/>
          <w:i/>
          <w:sz w:val="22"/>
          <w:szCs w:val="22"/>
        </w:rPr>
        <w:t xml:space="preserve">age 36:  The Chancellor should comment on how the results of the student success matrix will be used to guide campus decision making, what measures will be used to track progress, and steps to encourage and maintain collaboration among campuses in order to leverage resources. </w:t>
      </w:r>
    </w:p>
    <w:p w:rsidR="00080258" w:rsidRPr="00D85616" w:rsidRDefault="00080258" w:rsidP="00080258">
      <w:pPr>
        <w:pStyle w:val="Default"/>
        <w:contextualSpacing/>
        <w:rPr>
          <w:i/>
          <w:sz w:val="22"/>
          <w:szCs w:val="22"/>
        </w:rPr>
      </w:pPr>
    </w:p>
    <w:p w:rsidR="00080258" w:rsidRDefault="00080258" w:rsidP="00080258">
      <w:pPr>
        <w:contextualSpacing/>
        <w:rPr>
          <w:rFonts w:ascii="Times New Roman" w:hAnsi="Times New Roman" w:cs="Times New Roman"/>
          <w:b/>
          <w:bCs/>
          <w:u w:val="single"/>
        </w:rPr>
      </w:pPr>
      <w:r w:rsidRPr="00B55B52">
        <w:rPr>
          <w:rFonts w:ascii="Times New Roman" w:hAnsi="Times New Roman" w:cs="Times New Roman"/>
          <w:b/>
          <w:bCs/>
          <w:u w:val="single"/>
        </w:rPr>
        <w:t>Chancellor’s comment:</w:t>
      </w:r>
    </w:p>
    <w:p w:rsidR="00080258" w:rsidRPr="00B55B52" w:rsidRDefault="00080258" w:rsidP="00080258">
      <w:pPr>
        <w:contextualSpacing/>
        <w:rPr>
          <w:rFonts w:ascii="Times New Roman" w:hAnsi="Times New Roman" w:cs="Times New Roman"/>
          <w:b/>
          <w:bCs/>
          <w:u w:val="single"/>
        </w:rPr>
      </w:pPr>
    </w:p>
    <w:p w:rsidR="00080258" w:rsidRPr="003A7FC2" w:rsidRDefault="00080258" w:rsidP="00080258">
      <w:pPr>
        <w:contextualSpacing/>
        <w:rPr>
          <w:rFonts w:ascii="Times New Roman" w:hAnsi="Times New Roman" w:cs="Times New Roman"/>
        </w:rPr>
      </w:pPr>
      <w:r w:rsidRPr="003A7FC2">
        <w:rPr>
          <w:rFonts w:ascii="Times New Roman" w:hAnsi="Times New Roman" w:cs="Times New Roman"/>
        </w:rPr>
        <w:t xml:space="preserve">The core proposition for the analytics revolution, which is beginning in higher education, is that analytics will impact the way individuals who directly work with students interact with those students. The way this works is that straightforward information that makes sense in the context of the faculty member or student services person’s day-to-day work is placed in their hands. Although it provides simple ways of understanding and analyzing common problems (e.g. advising students not to take problematic course combinations), it does so in a new way by allowing the information to be closely tailored to the specific student’s situation and by backing it with enormous quantities of data. Much as navigation applications guide us through complicated directions without our needing to know how the data is constructed, the proof of the power of this approach lies in the success of those institutions that have effectively applied it. </w:t>
      </w:r>
    </w:p>
    <w:p w:rsidR="00080258" w:rsidRPr="003A7FC2" w:rsidRDefault="00080258" w:rsidP="00080258">
      <w:pPr>
        <w:contextualSpacing/>
        <w:rPr>
          <w:rFonts w:ascii="Times New Roman" w:hAnsi="Times New Roman" w:cs="Times New Roman"/>
        </w:rPr>
      </w:pPr>
    </w:p>
    <w:p w:rsidR="00080258" w:rsidRPr="003A7FC2" w:rsidRDefault="00080258" w:rsidP="00080258">
      <w:pPr>
        <w:contextualSpacing/>
        <w:rPr>
          <w:rFonts w:ascii="Times New Roman" w:hAnsi="Times New Roman" w:cs="Times New Roman"/>
        </w:rPr>
      </w:pPr>
      <w:r w:rsidRPr="003A7FC2">
        <w:rPr>
          <w:rFonts w:ascii="Times New Roman" w:hAnsi="Times New Roman" w:cs="Times New Roman"/>
        </w:rPr>
        <w:t xml:space="preserve">An example of the application of these analytics is the analysis of the First Year Experience at SU, where about 59% of the first year students participated in the program.  Of those students who engaged in 5 or more interventions during the year (advising, tutoring, etc.) the GPA at the end of their first year </w:t>
      </w:r>
      <w:proofErr w:type="gramStart"/>
      <w:r w:rsidRPr="003A7FC2">
        <w:rPr>
          <w:rFonts w:ascii="Times New Roman" w:hAnsi="Times New Roman" w:cs="Times New Roman"/>
        </w:rPr>
        <w:t>was</w:t>
      </w:r>
      <w:proofErr w:type="gramEnd"/>
      <w:r w:rsidRPr="003A7FC2">
        <w:rPr>
          <w:rFonts w:ascii="Times New Roman" w:hAnsi="Times New Roman" w:cs="Times New Roman"/>
        </w:rPr>
        <w:t xml:space="preserve"> 3.1.  For those students who had 4 or fewer intervention activities, the GPA was 2.9. Additional analysis is being applied to tease out which combinations of which interventions and for which specific groups of students will result in improved immediate term outcomes.  In this way, contextualized and targeted success of individual interventions can be determined.  This will result in much more precise assessment of success than historical measures such as “retention from year to year”.  </w:t>
      </w:r>
    </w:p>
    <w:p w:rsidR="00080258" w:rsidRPr="003A7FC2" w:rsidRDefault="00080258" w:rsidP="00080258">
      <w:pPr>
        <w:contextualSpacing/>
        <w:rPr>
          <w:rFonts w:ascii="Times New Roman" w:hAnsi="Times New Roman" w:cs="Times New Roman"/>
        </w:rPr>
      </w:pPr>
    </w:p>
    <w:p w:rsidR="00080258" w:rsidRDefault="00080258" w:rsidP="00080258">
      <w:pPr>
        <w:autoSpaceDE w:val="0"/>
        <w:autoSpaceDN w:val="0"/>
        <w:adjustRightInd w:val="0"/>
        <w:contextualSpacing/>
        <w:rPr>
          <w:rFonts w:ascii="Times New Roman" w:hAnsi="Times New Roman" w:cs="Times New Roman"/>
        </w:rPr>
      </w:pPr>
      <w:r w:rsidRPr="003A7FC2">
        <w:rPr>
          <w:rFonts w:ascii="Times New Roman" w:hAnsi="Times New Roman" w:cs="Times New Roman"/>
        </w:rPr>
        <w:t>The USM has committed to bringing student success analytics to all of the USM campuses as part of the E&amp;E 2.0 initiative, of which the Student Success Matrix (</w:t>
      </w:r>
      <w:proofErr w:type="spellStart"/>
      <w:r w:rsidRPr="003A7FC2">
        <w:rPr>
          <w:rFonts w:ascii="Times New Roman" w:hAnsi="Times New Roman" w:cs="Times New Roman"/>
        </w:rPr>
        <w:t>SSMx</w:t>
      </w:r>
      <w:proofErr w:type="spellEnd"/>
      <w:r w:rsidRPr="003A7FC2">
        <w:rPr>
          <w:rFonts w:ascii="Times New Roman" w:hAnsi="Times New Roman" w:cs="Times New Roman"/>
        </w:rPr>
        <w:t xml:space="preserve">) is a critical part. As the first step, USM identified a number of potential providers of benchmarking and student success analytics.  Predictive Analytics Reporting (PAR) Framework, a membership organization </w:t>
      </w:r>
      <w:proofErr w:type="gramStart"/>
      <w:r w:rsidRPr="003A7FC2">
        <w:rPr>
          <w:rFonts w:ascii="Times New Roman" w:hAnsi="Times New Roman" w:cs="Times New Roman"/>
        </w:rPr>
        <w:t>which</w:t>
      </w:r>
      <w:proofErr w:type="gramEnd"/>
      <w:r w:rsidRPr="003A7FC2">
        <w:rPr>
          <w:rFonts w:ascii="Times New Roman" w:hAnsi="Times New Roman" w:cs="Times New Roman"/>
        </w:rPr>
        <w:t xml:space="preserve"> could provide the collaborative environment, was identified as a cost-effective solution to help USM institutions that had not begun creating this capability to kick-start their work in this area. As part of E&amp;E, reduced cost and cost-saving collaborative set-up are being coordinated through the USMO. In addition, and as part of this deal with PAR, all USM institutions are going to use the PAR Student Success Matrix (</w:t>
      </w:r>
      <w:proofErr w:type="spellStart"/>
      <w:r w:rsidRPr="003A7FC2">
        <w:rPr>
          <w:rFonts w:ascii="Times New Roman" w:hAnsi="Times New Roman" w:cs="Times New Roman"/>
        </w:rPr>
        <w:t>SSMx</w:t>
      </w:r>
      <w:proofErr w:type="spellEnd"/>
      <w:r w:rsidRPr="003A7FC2">
        <w:rPr>
          <w:rFonts w:ascii="Times New Roman" w:hAnsi="Times New Roman" w:cs="Times New Roman"/>
        </w:rPr>
        <w:t>), their Return on Investment tool, which will allow the identification and analysis of success of specific campus interventions. It is anticipated that the combination of analytics generally and this tool specifically will allow institutions to develop a more effective portfolio of interventions and generally improve student success.  As part of the provision of these systems and service, institutions receiving the most support on analytics have agreed to meet a series of process benchmarks and measure outcomes in critical areas. This work is in its early stages but holds great promise to improve student outcomes.</w:t>
      </w:r>
    </w:p>
    <w:p w:rsidR="00080258" w:rsidRPr="00073FC9" w:rsidRDefault="00073FC9" w:rsidP="00073FC9">
      <w:pPr>
        <w:autoSpaceDE w:val="0"/>
        <w:autoSpaceDN w:val="0"/>
        <w:adjustRightInd w:val="0"/>
        <w:contextualSpacing/>
        <w:jc w:val="center"/>
        <w:rPr>
          <w:rFonts w:ascii="Times New Roman" w:hAnsi="Times New Roman" w:cs="Times New Roman"/>
          <w:b/>
          <w:color w:val="000000"/>
          <w:sz w:val="28"/>
          <w:szCs w:val="28"/>
        </w:rPr>
      </w:pPr>
      <w:r w:rsidRPr="00073FC9">
        <w:rPr>
          <w:rFonts w:ascii="Times New Roman" w:hAnsi="Times New Roman" w:cs="Times New Roman"/>
          <w:b/>
          <w:color w:val="000000"/>
          <w:sz w:val="28"/>
          <w:szCs w:val="28"/>
        </w:rPr>
        <w:t>###</w:t>
      </w:r>
    </w:p>
    <w:sectPr w:rsidR="00080258" w:rsidRPr="00073FC9" w:rsidSect="00080258">
      <w:headerReference w:type="even" r:id="rId13"/>
      <w:headerReference w:type="default" r:id="rId14"/>
      <w:pgSz w:w="12240" w:h="15840"/>
      <w:pgMar w:top="1296" w:right="1368" w:bottom="1152"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22" w:rsidRDefault="00227922" w:rsidP="00AE0234">
      <w:r>
        <w:separator/>
      </w:r>
    </w:p>
  </w:endnote>
  <w:endnote w:type="continuationSeparator" w:id="0">
    <w:p w:rsidR="00227922" w:rsidRDefault="00227922" w:rsidP="00AE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22" w:rsidRDefault="00227922" w:rsidP="00AE0234">
      <w:r>
        <w:separator/>
      </w:r>
    </w:p>
  </w:footnote>
  <w:footnote w:type="continuationSeparator" w:id="0">
    <w:p w:rsidR="00227922" w:rsidRDefault="00227922" w:rsidP="00AE02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98" w:rsidRDefault="00BF0898" w:rsidP="00AE02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898" w:rsidRDefault="00BF08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98" w:rsidRDefault="00BF0898" w:rsidP="00AE02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C44">
      <w:rPr>
        <w:rStyle w:val="PageNumber"/>
        <w:noProof/>
      </w:rPr>
      <w:t>1</w:t>
    </w:r>
    <w:r>
      <w:rPr>
        <w:rStyle w:val="PageNumber"/>
      </w:rPr>
      <w:fldChar w:fldCharType="end"/>
    </w:r>
  </w:p>
  <w:p w:rsidR="00BF0898" w:rsidRDefault="00BF08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C5"/>
    <w:multiLevelType w:val="hybridMultilevel"/>
    <w:tmpl w:val="D84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1F5B"/>
    <w:multiLevelType w:val="hybridMultilevel"/>
    <w:tmpl w:val="1614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B0D7C"/>
    <w:multiLevelType w:val="hybridMultilevel"/>
    <w:tmpl w:val="F9AE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5013A"/>
    <w:multiLevelType w:val="hybridMultilevel"/>
    <w:tmpl w:val="E8C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489"/>
    <w:multiLevelType w:val="hybridMultilevel"/>
    <w:tmpl w:val="5372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18A"/>
    <w:multiLevelType w:val="hybridMultilevel"/>
    <w:tmpl w:val="C69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9734B"/>
    <w:multiLevelType w:val="hybridMultilevel"/>
    <w:tmpl w:val="2010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A1763"/>
    <w:multiLevelType w:val="hybridMultilevel"/>
    <w:tmpl w:val="C81A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708D"/>
    <w:multiLevelType w:val="hybridMultilevel"/>
    <w:tmpl w:val="9ADE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816A5"/>
    <w:multiLevelType w:val="hybridMultilevel"/>
    <w:tmpl w:val="F53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A6EFF"/>
    <w:multiLevelType w:val="hybridMultilevel"/>
    <w:tmpl w:val="D42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C7F22"/>
    <w:multiLevelType w:val="multilevel"/>
    <w:tmpl w:val="2E5E15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5536DE2"/>
    <w:multiLevelType w:val="hybridMultilevel"/>
    <w:tmpl w:val="967A5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65A9C"/>
    <w:multiLevelType w:val="hybridMultilevel"/>
    <w:tmpl w:val="DA907ACE"/>
    <w:lvl w:ilvl="0" w:tplc="04090003">
      <w:start w:val="1"/>
      <w:numFmt w:val="bullet"/>
      <w:lvlText w:val="o"/>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37835A1A"/>
    <w:multiLevelType w:val="hybridMultilevel"/>
    <w:tmpl w:val="A9F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86A29"/>
    <w:multiLevelType w:val="hybridMultilevel"/>
    <w:tmpl w:val="E46A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F26B8"/>
    <w:multiLevelType w:val="hybridMultilevel"/>
    <w:tmpl w:val="2A1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E438C"/>
    <w:multiLevelType w:val="hybridMultilevel"/>
    <w:tmpl w:val="0266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9360A"/>
    <w:multiLevelType w:val="hybridMultilevel"/>
    <w:tmpl w:val="D22A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04196"/>
    <w:multiLevelType w:val="hybridMultilevel"/>
    <w:tmpl w:val="C9A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E2C8F"/>
    <w:multiLevelType w:val="hybridMultilevel"/>
    <w:tmpl w:val="4D9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5516"/>
    <w:multiLevelType w:val="hybridMultilevel"/>
    <w:tmpl w:val="C94A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758D7"/>
    <w:multiLevelType w:val="hybridMultilevel"/>
    <w:tmpl w:val="F83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4071D"/>
    <w:multiLevelType w:val="hybridMultilevel"/>
    <w:tmpl w:val="1706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5F7F96"/>
    <w:multiLevelType w:val="hybridMultilevel"/>
    <w:tmpl w:val="EA0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36BAA"/>
    <w:multiLevelType w:val="hybridMultilevel"/>
    <w:tmpl w:val="7266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F6981"/>
    <w:multiLevelType w:val="hybridMultilevel"/>
    <w:tmpl w:val="83CA6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6690A"/>
    <w:multiLevelType w:val="hybridMultilevel"/>
    <w:tmpl w:val="08A04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318A2"/>
    <w:multiLevelType w:val="hybridMultilevel"/>
    <w:tmpl w:val="89D4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F3AF9"/>
    <w:multiLevelType w:val="hybridMultilevel"/>
    <w:tmpl w:val="2E5E15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590174"/>
    <w:multiLevelType w:val="hybridMultilevel"/>
    <w:tmpl w:val="2C62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91EB0"/>
    <w:multiLevelType w:val="hybridMultilevel"/>
    <w:tmpl w:val="F55A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D4D9D"/>
    <w:multiLevelType w:val="hybridMultilevel"/>
    <w:tmpl w:val="8EE6B9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81D16"/>
    <w:multiLevelType w:val="hybridMultilevel"/>
    <w:tmpl w:val="3152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E017A"/>
    <w:multiLevelType w:val="hybridMultilevel"/>
    <w:tmpl w:val="9806A39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nsid w:val="731E0E1F"/>
    <w:multiLevelType w:val="hybridMultilevel"/>
    <w:tmpl w:val="3D9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32902"/>
    <w:multiLevelType w:val="hybridMultilevel"/>
    <w:tmpl w:val="C82E01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10849"/>
    <w:multiLevelType w:val="hybridMultilevel"/>
    <w:tmpl w:val="004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31B7C"/>
    <w:multiLevelType w:val="hybridMultilevel"/>
    <w:tmpl w:val="2F38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2"/>
  </w:num>
  <w:num w:numId="4">
    <w:abstractNumId w:val="2"/>
  </w:num>
  <w:num w:numId="5">
    <w:abstractNumId w:val="6"/>
  </w:num>
  <w:num w:numId="6">
    <w:abstractNumId w:val="38"/>
  </w:num>
  <w:num w:numId="7">
    <w:abstractNumId w:val="30"/>
  </w:num>
  <w:num w:numId="8">
    <w:abstractNumId w:val="29"/>
  </w:num>
  <w:num w:numId="9">
    <w:abstractNumId w:val="11"/>
  </w:num>
  <w:num w:numId="10">
    <w:abstractNumId w:val="4"/>
  </w:num>
  <w:num w:numId="11">
    <w:abstractNumId w:val="10"/>
  </w:num>
  <w:num w:numId="12">
    <w:abstractNumId w:val="36"/>
  </w:num>
  <w:num w:numId="13">
    <w:abstractNumId w:val="32"/>
  </w:num>
  <w:num w:numId="14">
    <w:abstractNumId w:val="13"/>
  </w:num>
  <w:num w:numId="15">
    <w:abstractNumId w:val="8"/>
  </w:num>
  <w:num w:numId="16">
    <w:abstractNumId w:val="5"/>
  </w:num>
  <w:num w:numId="17">
    <w:abstractNumId w:val="25"/>
  </w:num>
  <w:num w:numId="18">
    <w:abstractNumId w:val="33"/>
  </w:num>
  <w:num w:numId="19">
    <w:abstractNumId w:val="34"/>
  </w:num>
  <w:num w:numId="20">
    <w:abstractNumId w:val="26"/>
  </w:num>
  <w:num w:numId="21">
    <w:abstractNumId w:val="31"/>
  </w:num>
  <w:num w:numId="22">
    <w:abstractNumId w:val="14"/>
  </w:num>
  <w:num w:numId="23">
    <w:abstractNumId w:val="28"/>
  </w:num>
  <w:num w:numId="24">
    <w:abstractNumId w:val="23"/>
  </w:num>
  <w:num w:numId="25">
    <w:abstractNumId w:val="1"/>
  </w:num>
  <w:num w:numId="26">
    <w:abstractNumId w:val="20"/>
  </w:num>
  <w:num w:numId="27">
    <w:abstractNumId w:val="17"/>
  </w:num>
  <w:num w:numId="28">
    <w:abstractNumId w:val="16"/>
  </w:num>
  <w:num w:numId="29">
    <w:abstractNumId w:val="3"/>
  </w:num>
  <w:num w:numId="30">
    <w:abstractNumId w:val="15"/>
  </w:num>
  <w:num w:numId="31">
    <w:abstractNumId w:val="21"/>
  </w:num>
  <w:num w:numId="32">
    <w:abstractNumId w:val="0"/>
  </w:num>
  <w:num w:numId="33">
    <w:abstractNumId w:val="37"/>
  </w:num>
  <w:num w:numId="34">
    <w:abstractNumId w:val="22"/>
  </w:num>
  <w:num w:numId="35">
    <w:abstractNumId w:val="24"/>
  </w:num>
  <w:num w:numId="36">
    <w:abstractNumId w:val="27"/>
  </w:num>
  <w:num w:numId="37">
    <w:abstractNumId w:val="9"/>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D3"/>
    <w:rsid w:val="00046BD6"/>
    <w:rsid w:val="000609FB"/>
    <w:rsid w:val="00064CDD"/>
    <w:rsid w:val="00073FC9"/>
    <w:rsid w:val="00080258"/>
    <w:rsid w:val="00084C44"/>
    <w:rsid w:val="00094A01"/>
    <w:rsid w:val="000B131C"/>
    <w:rsid w:val="000C09D3"/>
    <w:rsid w:val="000D5262"/>
    <w:rsid w:val="000F1393"/>
    <w:rsid w:val="000F291C"/>
    <w:rsid w:val="00133509"/>
    <w:rsid w:val="001A5F9E"/>
    <w:rsid w:val="001B62A8"/>
    <w:rsid w:val="001C029A"/>
    <w:rsid w:val="001C2938"/>
    <w:rsid w:val="001D2646"/>
    <w:rsid w:val="001E1288"/>
    <w:rsid w:val="001E2AD5"/>
    <w:rsid w:val="001E7641"/>
    <w:rsid w:val="00202616"/>
    <w:rsid w:val="00227922"/>
    <w:rsid w:val="002428F3"/>
    <w:rsid w:val="00242E8B"/>
    <w:rsid w:val="002A61D5"/>
    <w:rsid w:val="002B7FAD"/>
    <w:rsid w:val="002C590F"/>
    <w:rsid w:val="002F1A18"/>
    <w:rsid w:val="00316176"/>
    <w:rsid w:val="003456B1"/>
    <w:rsid w:val="0037647D"/>
    <w:rsid w:val="00382871"/>
    <w:rsid w:val="00385833"/>
    <w:rsid w:val="00396B1D"/>
    <w:rsid w:val="003A40DE"/>
    <w:rsid w:val="003A7BD8"/>
    <w:rsid w:val="003F0DC7"/>
    <w:rsid w:val="00437E2C"/>
    <w:rsid w:val="00450878"/>
    <w:rsid w:val="00495FE8"/>
    <w:rsid w:val="004C2977"/>
    <w:rsid w:val="004D2866"/>
    <w:rsid w:val="004D411C"/>
    <w:rsid w:val="004E4080"/>
    <w:rsid w:val="004F3E59"/>
    <w:rsid w:val="0051235F"/>
    <w:rsid w:val="00513290"/>
    <w:rsid w:val="00536D27"/>
    <w:rsid w:val="00550A42"/>
    <w:rsid w:val="00580D0E"/>
    <w:rsid w:val="00594E1B"/>
    <w:rsid w:val="005B2839"/>
    <w:rsid w:val="005B7199"/>
    <w:rsid w:val="005F652C"/>
    <w:rsid w:val="005F6617"/>
    <w:rsid w:val="00606F78"/>
    <w:rsid w:val="00614F01"/>
    <w:rsid w:val="00621F55"/>
    <w:rsid w:val="00623E93"/>
    <w:rsid w:val="0062752E"/>
    <w:rsid w:val="006471BA"/>
    <w:rsid w:val="00667E5F"/>
    <w:rsid w:val="0067215D"/>
    <w:rsid w:val="00675A23"/>
    <w:rsid w:val="00676CB1"/>
    <w:rsid w:val="00682695"/>
    <w:rsid w:val="00691788"/>
    <w:rsid w:val="006A5625"/>
    <w:rsid w:val="006A7854"/>
    <w:rsid w:val="006D1333"/>
    <w:rsid w:val="00712CD2"/>
    <w:rsid w:val="00716406"/>
    <w:rsid w:val="00746ECD"/>
    <w:rsid w:val="00764BDA"/>
    <w:rsid w:val="0077686D"/>
    <w:rsid w:val="00795F4A"/>
    <w:rsid w:val="00797EF5"/>
    <w:rsid w:val="007B653A"/>
    <w:rsid w:val="00825F20"/>
    <w:rsid w:val="0086255B"/>
    <w:rsid w:val="00864E9D"/>
    <w:rsid w:val="0086619D"/>
    <w:rsid w:val="00871920"/>
    <w:rsid w:val="00876082"/>
    <w:rsid w:val="008B57AC"/>
    <w:rsid w:val="008D178E"/>
    <w:rsid w:val="009213FC"/>
    <w:rsid w:val="00971EBE"/>
    <w:rsid w:val="00974F62"/>
    <w:rsid w:val="00982094"/>
    <w:rsid w:val="009C647F"/>
    <w:rsid w:val="009D44B4"/>
    <w:rsid w:val="00A00ACD"/>
    <w:rsid w:val="00A41175"/>
    <w:rsid w:val="00A4196E"/>
    <w:rsid w:val="00A64C60"/>
    <w:rsid w:val="00A74FB4"/>
    <w:rsid w:val="00AA2072"/>
    <w:rsid w:val="00AA386F"/>
    <w:rsid w:val="00AB08F1"/>
    <w:rsid w:val="00AE0234"/>
    <w:rsid w:val="00AE3015"/>
    <w:rsid w:val="00AE7E5C"/>
    <w:rsid w:val="00B87B21"/>
    <w:rsid w:val="00BF0898"/>
    <w:rsid w:val="00BF16F6"/>
    <w:rsid w:val="00C12FB6"/>
    <w:rsid w:val="00C7128D"/>
    <w:rsid w:val="00C82B3A"/>
    <w:rsid w:val="00CA4746"/>
    <w:rsid w:val="00CA4F94"/>
    <w:rsid w:val="00CB63DC"/>
    <w:rsid w:val="00CC543C"/>
    <w:rsid w:val="00D24488"/>
    <w:rsid w:val="00D3728C"/>
    <w:rsid w:val="00D47C07"/>
    <w:rsid w:val="00D47F73"/>
    <w:rsid w:val="00DC4DC1"/>
    <w:rsid w:val="00E1126C"/>
    <w:rsid w:val="00E21713"/>
    <w:rsid w:val="00E2213F"/>
    <w:rsid w:val="00E25B17"/>
    <w:rsid w:val="00E56A12"/>
    <w:rsid w:val="00E617AB"/>
    <w:rsid w:val="00E76301"/>
    <w:rsid w:val="00EB693E"/>
    <w:rsid w:val="00ED1093"/>
    <w:rsid w:val="00F06D7E"/>
    <w:rsid w:val="00F351CB"/>
    <w:rsid w:val="00F42D9A"/>
    <w:rsid w:val="00F8429B"/>
    <w:rsid w:val="00F876E9"/>
    <w:rsid w:val="00F93E2F"/>
    <w:rsid w:val="00F944DA"/>
    <w:rsid w:val="00FA2208"/>
    <w:rsid w:val="00FD2D63"/>
    <w:rsid w:val="00FE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F9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6F"/>
    <w:pPr>
      <w:ind w:left="720"/>
      <w:contextualSpacing/>
    </w:pPr>
  </w:style>
  <w:style w:type="paragraph" w:styleId="Header">
    <w:name w:val="header"/>
    <w:basedOn w:val="Normal"/>
    <w:link w:val="HeaderChar"/>
    <w:uiPriority w:val="99"/>
    <w:unhideWhenUsed/>
    <w:rsid w:val="00AE0234"/>
    <w:pPr>
      <w:tabs>
        <w:tab w:val="center" w:pos="4320"/>
        <w:tab w:val="right" w:pos="8640"/>
      </w:tabs>
    </w:pPr>
  </w:style>
  <w:style w:type="character" w:customStyle="1" w:styleId="HeaderChar">
    <w:name w:val="Header Char"/>
    <w:basedOn w:val="DefaultParagraphFont"/>
    <w:link w:val="Header"/>
    <w:uiPriority w:val="99"/>
    <w:rsid w:val="00AE0234"/>
  </w:style>
  <w:style w:type="character" w:styleId="PageNumber">
    <w:name w:val="page number"/>
    <w:basedOn w:val="DefaultParagraphFont"/>
    <w:uiPriority w:val="99"/>
    <w:semiHidden/>
    <w:unhideWhenUsed/>
    <w:rsid w:val="00AE0234"/>
  </w:style>
  <w:style w:type="character" w:styleId="CommentReference">
    <w:name w:val="annotation reference"/>
    <w:basedOn w:val="DefaultParagraphFont"/>
    <w:uiPriority w:val="99"/>
    <w:semiHidden/>
    <w:unhideWhenUsed/>
    <w:rsid w:val="001D2646"/>
    <w:rPr>
      <w:sz w:val="18"/>
      <w:szCs w:val="18"/>
    </w:rPr>
  </w:style>
  <w:style w:type="paragraph" w:styleId="CommentText">
    <w:name w:val="annotation text"/>
    <w:basedOn w:val="Normal"/>
    <w:link w:val="CommentTextChar"/>
    <w:uiPriority w:val="99"/>
    <w:semiHidden/>
    <w:unhideWhenUsed/>
    <w:rsid w:val="001D2646"/>
  </w:style>
  <w:style w:type="character" w:customStyle="1" w:styleId="CommentTextChar">
    <w:name w:val="Comment Text Char"/>
    <w:basedOn w:val="DefaultParagraphFont"/>
    <w:link w:val="CommentText"/>
    <w:uiPriority w:val="99"/>
    <w:semiHidden/>
    <w:rsid w:val="001D2646"/>
  </w:style>
  <w:style w:type="paragraph" w:styleId="CommentSubject">
    <w:name w:val="annotation subject"/>
    <w:basedOn w:val="CommentText"/>
    <w:next w:val="CommentText"/>
    <w:link w:val="CommentSubjectChar"/>
    <w:uiPriority w:val="99"/>
    <w:semiHidden/>
    <w:unhideWhenUsed/>
    <w:rsid w:val="001D2646"/>
    <w:rPr>
      <w:b/>
      <w:bCs/>
      <w:sz w:val="20"/>
      <w:szCs w:val="20"/>
    </w:rPr>
  </w:style>
  <w:style w:type="character" w:customStyle="1" w:styleId="CommentSubjectChar">
    <w:name w:val="Comment Subject Char"/>
    <w:basedOn w:val="CommentTextChar"/>
    <w:link w:val="CommentSubject"/>
    <w:uiPriority w:val="99"/>
    <w:semiHidden/>
    <w:rsid w:val="001D2646"/>
    <w:rPr>
      <w:b/>
      <w:bCs/>
      <w:sz w:val="20"/>
      <w:szCs w:val="20"/>
    </w:rPr>
  </w:style>
  <w:style w:type="paragraph" w:styleId="BalloonText">
    <w:name w:val="Balloon Text"/>
    <w:basedOn w:val="Normal"/>
    <w:link w:val="BalloonTextChar"/>
    <w:uiPriority w:val="99"/>
    <w:semiHidden/>
    <w:unhideWhenUsed/>
    <w:rsid w:val="001D2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646"/>
    <w:rPr>
      <w:rFonts w:ascii="Lucida Grande" w:hAnsi="Lucida Grande" w:cs="Lucida Grande"/>
      <w:sz w:val="18"/>
      <w:szCs w:val="18"/>
    </w:rPr>
  </w:style>
  <w:style w:type="paragraph" w:customStyle="1" w:styleId="Default">
    <w:name w:val="Default"/>
    <w:rsid w:val="00080258"/>
    <w:pPr>
      <w:autoSpaceDE w:val="0"/>
      <w:autoSpaceDN w:val="0"/>
      <w:adjustRightInd w:val="0"/>
    </w:pPr>
    <w:rPr>
      <w:rFonts w:ascii="Times New Roman" w:eastAsiaTheme="minorHAnsi" w:hAnsi="Times New Roman" w:cs="Times New Roman"/>
      <w:color w:val="000000"/>
    </w:rPr>
  </w:style>
  <w:style w:type="paragraph" w:customStyle="1" w:styleId="xmsobodytext">
    <w:name w:val="x_msobodytext"/>
    <w:basedOn w:val="Normal"/>
    <w:rsid w:val="00080258"/>
    <w:pPr>
      <w:spacing w:beforeLines="1" w:afterLines="1" w:after="200"/>
    </w:pPr>
    <w:rPr>
      <w:rFonts w:ascii="Times" w:eastAsiaTheme="minorHAnsi" w:hAnsi="Times"/>
      <w:sz w:val="20"/>
      <w:szCs w:val="20"/>
    </w:rPr>
  </w:style>
  <w:style w:type="character" w:customStyle="1" w:styleId="xapple-style-span">
    <w:name w:val="x_apple-style-span"/>
    <w:basedOn w:val="DefaultParagraphFont"/>
    <w:rsid w:val="00080258"/>
  </w:style>
  <w:style w:type="paragraph" w:customStyle="1" w:styleId="xmsonormal">
    <w:name w:val="x_msonormal"/>
    <w:basedOn w:val="Normal"/>
    <w:rsid w:val="00080258"/>
    <w:pPr>
      <w:spacing w:beforeLines="1" w:afterLines="1" w:after="200"/>
    </w:pPr>
    <w:rPr>
      <w:rFonts w:ascii="Times" w:eastAsiaTheme="minorHAnsi" w:hAnsi="Times"/>
      <w:sz w:val="20"/>
      <w:szCs w:val="20"/>
    </w:rPr>
  </w:style>
  <w:style w:type="paragraph" w:styleId="NoSpacing">
    <w:name w:val="No Spacing"/>
    <w:uiPriority w:val="1"/>
    <w:qFormat/>
    <w:rsid w:val="00080258"/>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6F"/>
    <w:pPr>
      <w:ind w:left="720"/>
      <w:contextualSpacing/>
    </w:pPr>
  </w:style>
  <w:style w:type="paragraph" w:styleId="Header">
    <w:name w:val="header"/>
    <w:basedOn w:val="Normal"/>
    <w:link w:val="HeaderChar"/>
    <w:uiPriority w:val="99"/>
    <w:unhideWhenUsed/>
    <w:rsid w:val="00AE0234"/>
    <w:pPr>
      <w:tabs>
        <w:tab w:val="center" w:pos="4320"/>
        <w:tab w:val="right" w:pos="8640"/>
      </w:tabs>
    </w:pPr>
  </w:style>
  <w:style w:type="character" w:customStyle="1" w:styleId="HeaderChar">
    <w:name w:val="Header Char"/>
    <w:basedOn w:val="DefaultParagraphFont"/>
    <w:link w:val="Header"/>
    <w:uiPriority w:val="99"/>
    <w:rsid w:val="00AE0234"/>
  </w:style>
  <w:style w:type="character" w:styleId="PageNumber">
    <w:name w:val="page number"/>
    <w:basedOn w:val="DefaultParagraphFont"/>
    <w:uiPriority w:val="99"/>
    <w:semiHidden/>
    <w:unhideWhenUsed/>
    <w:rsid w:val="00AE0234"/>
  </w:style>
  <w:style w:type="character" w:styleId="CommentReference">
    <w:name w:val="annotation reference"/>
    <w:basedOn w:val="DefaultParagraphFont"/>
    <w:uiPriority w:val="99"/>
    <w:semiHidden/>
    <w:unhideWhenUsed/>
    <w:rsid w:val="001D2646"/>
    <w:rPr>
      <w:sz w:val="18"/>
      <w:szCs w:val="18"/>
    </w:rPr>
  </w:style>
  <w:style w:type="paragraph" w:styleId="CommentText">
    <w:name w:val="annotation text"/>
    <w:basedOn w:val="Normal"/>
    <w:link w:val="CommentTextChar"/>
    <w:uiPriority w:val="99"/>
    <w:semiHidden/>
    <w:unhideWhenUsed/>
    <w:rsid w:val="001D2646"/>
  </w:style>
  <w:style w:type="character" w:customStyle="1" w:styleId="CommentTextChar">
    <w:name w:val="Comment Text Char"/>
    <w:basedOn w:val="DefaultParagraphFont"/>
    <w:link w:val="CommentText"/>
    <w:uiPriority w:val="99"/>
    <w:semiHidden/>
    <w:rsid w:val="001D2646"/>
  </w:style>
  <w:style w:type="paragraph" w:styleId="CommentSubject">
    <w:name w:val="annotation subject"/>
    <w:basedOn w:val="CommentText"/>
    <w:next w:val="CommentText"/>
    <w:link w:val="CommentSubjectChar"/>
    <w:uiPriority w:val="99"/>
    <w:semiHidden/>
    <w:unhideWhenUsed/>
    <w:rsid w:val="001D2646"/>
    <w:rPr>
      <w:b/>
      <w:bCs/>
      <w:sz w:val="20"/>
      <w:szCs w:val="20"/>
    </w:rPr>
  </w:style>
  <w:style w:type="character" w:customStyle="1" w:styleId="CommentSubjectChar">
    <w:name w:val="Comment Subject Char"/>
    <w:basedOn w:val="CommentTextChar"/>
    <w:link w:val="CommentSubject"/>
    <w:uiPriority w:val="99"/>
    <w:semiHidden/>
    <w:rsid w:val="001D2646"/>
    <w:rPr>
      <w:b/>
      <w:bCs/>
      <w:sz w:val="20"/>
      <w:szCs w:val="20"/>
    </w:rPr>
  </w:style>
  <w:style w:type="paragraph" w:styleId="BalloonText">
    <w:name w:val="Balloon Text"/>
    <w:basedOn w:val="Normal"/>
    <w:link w:val="BalloonTextChar"/>
    <w:uiPriority w:val="99"/>
    <w:semiHidden/>
    <w:unhideWhenUsed/>
    <w:rsid w:val="001D2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646"/>
    <w:rPr>
      <w:rFonts w:ascii="Lucida Grande" w:hAnsi="Lucida Grande" w:cs="Lucida Grande"/>
      <w:sz w:val="18"/>
      <w:szCs w:val="18"/>
    </w:rPr>
  </w:style>
  <w:style w:type="paragraph" w:customStyle="1" w:styleId="Default">
    <w:name w:val="Default"/>
    <w:rsid w:val="00080258"/>
    <w:pPr>
      <w:autoSpaceDE w:val="0"/>
      <w:autoSpaceDN w:val="0"/>
      <w:adjustRightInd w:val="0"/>
    </w:pPr>
    <w:rPr>
      <w:rFonts w:ascii="Times New Roman" w:eastAsiaTheme="minorHAnsi" w:hAnsi="Times New Roman" w:cs="Times New Roman"/>
      <w:color w:val="000000"/>
    </w:rPr>
  </w:style>
  <w:style w:type="paragraph" w:customStyle="1" w:styleId="xmsobodytext">
    <w:name w:val="x_msobodytext"/>
    <w:basedOn w:val="Normal"/>
    <w:rsid w:val="00080258"/>
    <w:pPr>
      <w:spacing w:beforeLines="1" w:afterLines="1" w:after="200"/>
    </w:pPr>
    <w:rPr>
      <w:rFonts w:ascii="Times" w:eastAsiaTheme="minorHAnsi" w:hAnsi="Times"/>
      <w:sz w:val="20"/>
      <w:szCs w:val="20"/>
    </w:rPr>
  </w:style>
  <w:style w:type="character" w:customStyle="1" w:styleId="xapple-style-span">
    <w:name w:val="x_apple-style-span"/>
    <w:basedOn w:val="DefaultParagraphFont"/>
    <w:rsid w:val="00080258"/>
  </w:style>
  <w:style w:type="paragraph" w:customStyle="1" w:styleId="xmsonormal">
    <w:name w:val="x_msonormal"/>
    <w:basedOn w:val="Normal"/>
    <w:rsid w:val="00080258"/>
    <w:pPr>
      <w:spacing w:beforeLines="1" w:afterLines="1" w:after="200"/>
    </w:pPr>
    <w:rPr>
      <w:rFonts w:ascii="Times" w:eastAsiaTheme="minorHAnsi" w:hAnsi="Times"/>
      <w:sz w:val="20"/>
      <w:szCs w:val="20"/>
    </w:rPr>
  </w:style>
  <w:style w:type="paragraph" w:styleId="NoSpacing">
    <w:name w:val="No Spacing"/>
    <w:uiPriority w:val="1"/>
    <w:qFormat/>
    <w:rsid w:val="0008025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8156</Words>
  <Characters>46492</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54539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Stackpole</dc:creator>
  <cp:lastModifiedBy>Paul Stackpole</cp:lastModifiedBy>
  <cp:revision>4</cp:revision>
  <cp:lastPrinted>2016-02-03T14:08:00Z</cp:lastPrinted>
  <dcterms:created xsi:type="dcterms:W3CDTF">2016-02-04T16:23:00Z</dcterms:created>
  <dcterms:modified xsi:type="dcterms:W3CDTF">2016-02-04T17:15:00Z</dcterms:modified>
</cp:coreProperties>
</file>